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wytwarzania leków </w:t>
      </w:r>
    </w:p>
    <w:p>
      <w:pPr>
        <w:keepNext w:val="1"/>
        <w:spacing w:after="10"/>
      </w:pPr>
      <w:r>
        <w:rPr>
          <w:b/>
          <w:bCs/>
        </w:rPr>
        <w:t xml:space="preserve">Koordynator przedmiotu: </w:t>
      </w:r>
    </w:p>
    <w:p>
      <w:pPr>
        <w:spacing w:before="20" w:after="190"/>
      </w:pPr>
      <w:r>
        <w:rPr/>
        <w:t xml:space="preserve">dr inż. Tadeusz Zdrojewski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15h
3.	przygotowanie do egzaminu i obecność na egzaminie – 15h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metod stosowanych współcześnie przy wytwarzaniu leków,
•	mieć wiedzę na temat metod generowania centrów asymetrii w cząsteczkach organicznych i prowadzenia syntez asymetrycznych,
•	umieć zaproponować metodę syntezy chiralnej cząsteczki organicznej o umiarkowanym stopniu złożoności i o zadanej konfiguracji,
•	mieć świadomość potrzeby przestrzegania zasad i poszanowania prawa, potrafić myśleć i działać w sposób kreatywny.
</w:t>
      </w:r>
    </w:p>
    <w:p>
      <w:pPr>
        <w:keepNext w:val="1"/>
        <w:spacing w:after="10"/>
      </w:pPr>
      <w:r>
        <w:rPr>
          <w:b/>
          <w:bCs/>
        </w:rPr>
        <w:t xml:space="preserve">Treści kształcenia: </w:t>
      </w:r>
    </w:p>
    <w:p>
      <w:pPr>
        <w:spacing w:before="20" w:after="190"/>
      </w:pPr>
      <w:r>
        <w:rPr/>
        <w:t xml:space="preserve">W toku kursu omówiona zostanie ich budowa przestrzenną oraz rodzaje i budowa docelowych obiektów działania leków w organizmie. W oparciu o stereochemię oddziaływań ligand-bioreceptor oraz współczesne wymagania odnośnie substancji aktywnych stosowanych jako leki, wykazane zostaną korzyści ze stosowania substancji enancjomerycznie czystych w miejsce racemicznych. Pokazana zostanie również zależność miedzy strukturą a aktywnością biologiczną, w tym niektóre podejścia ilościowe do tej zależności.
Omówione zostaną klasyczne i biotechnologiczne metody otrzymywania związków chemicznych mających zastosowanie przy wytwarzaniu leków. Pokazane zostaną typowe metody pozwalające na uzyskanie regio- i stereoselektywności. Ilustrację stanowić będą wdrożone do produkcji oraz alternatywne metody otrzymywania przedstawicieli różnych klas leków (np. przeciwzapalnych, antyhistaminowych, antybakteryjnych, antypsychotycznych, antydepresantów, a- i b-blokerów, blokerów kanałów jonowych, inhibitorów kinaz, ATP-azy H+/K+, PDE-5 i innych).
</w:t>
      </w:r>
    </w:p>
    <w:p>
      <w:pPr>
        <w:keepNext w:val="1"/>
        <w:spacing w:after="10"/>
      </w:pPr>
      <w:r>
        <w:rPr>
          <w:b/>
          <w:bCs/>
        </w:rPr>
        <w:t xml:space="preserve">Metody oceny: </w:t>
      </w:r>
    </w:p>
    <w:p>
      <w:pPr>
        <w:spacing w:before="20" w:after="190"/>
      </w:pPr>
      <w:r>
        <w:rPr/>
        <w:t xml:space="preserve">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Gawroński, K. Gawrońska, Stereochemia w syntezie organicznej, PWN, Warszawa 1988.
2.	J. Gawroński, K. Gawrońska, K. Kacprzak, M. Kwit, Współczesna synteza organiczna, PWN, Warszawa 2004.
3.	I.Z. Siemion, Biostereochemia, PWN, Warszwa 1985.
4.	G. Patrick, Chemia leków, PWN, Warszawa 2004.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obejmującą nowoczesne metody wytwarzania leków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T2A_W02, T2A_W03, T2A_W04, T2A_W02, T2A_W04, T2A_W06, T2A_W07</w:t>
      </w:r>
    </w:p>
    <w:p>
      <w:pPr>
        <w:keepNext w:val="1"/>
        <w:spacing w:after="10"/>
      </w:pPr>
      <w:r>
        <w:rPr>
          <w:b/>
          <w:bCs/>
        </w:rPr>
        <w:t xml:space="preserve">Efekt W02: </w:t>
      </w:r>
    </w:p>
    <w:p>
      <w:pPr/>
      <w:r>
        <w:rPr/>
        <w:t xml:space="preserve">Posiada wiedzę na temat metod generowania centrów asymetrii w cząsteczkach organicznych i prowadzenia syntez asymetrycznych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T2A_W02, T2A_W03,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konfigurację absolutną cząsteczki organicznej o znacznym stopniu komplikacji struktury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zaproponować metodę syntezy chiralnej cząsteczki organicznej o umiarkowanym stopniu złożoności i o zadanej konfiguracji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 K_U11</w:t>
      </w:r>
    </w:p>
    <w:p>
      <w:pPr>
        <w:spacing w:before="20" w:after="190"/>
      </w:pPr>
      <w:r>
        <w:rPr>
          <w:b/>
          <w:bCs/>
        </w:rPr>
        <w:t xml:space="preserve">Powiązane efekty obszarowe: </w:t>
      </w:r>
      <w:r>
        <w:rPr/>
        <w:t xml:space="preserve">T2A_U01, T2A_U05, T2A_U10, T2A_U01, T2A_U03, T2A_U06, T2A_U08, T2A_U11</w:t>
      </w:r>
    </w:p>
    <w:p>
      <w:pPr>
        <w:keepNext w:val="1"/>
        <w:spacing w:after="10"/>
      </w:pPr>
      <w:r>
        <w:rPr>
          <w:b/>
          <w:bCs/>
        </w:rPr>
        <w:t xml:space="preserve">Efekt U03: </w:t>
      </w:r>
    </w:p>
    <w:p>
      <w:pPr/>
      <w:r>
        <w:rPr/>
        <w:t xml:space="preserve">Posługuje się poprawnie terminologią i nomenklaturą stosowaną w chemii organicznej, ze szczególnym zwróceniem uwagi na stereochemię</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T2A_U01,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i poszanowania prawa, potrafi myśleć i działać w sposób kreatywny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2026-10-01T20:05:41+02:00</dcterms:created>
  <dcterms:modified xsi:type="dcterms:W3CDTF">2026-10-01T20:05:41+02:00</dcterms:modified>
</cp:coreProperties>
</file>

<file path=docProps/custom.xml><?xml version="1.0" encoding="utf-8"?>
<Properties xmlns="http://schemas.openxmlformats.org/officeDocument/2006/custom-properties" xmlns:vt="http://schemas.openxmlformats.org/officeDocument/2006/docPropsVTypes"/>
</file>