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Inteligentne materiały – właściwości i zastosowanie</w:t>
      </w:r>
    </w:p>
    <w:p>
      <w:pPr>
        <w:keepNext w:val="1"/>
        <w:spacing w:after="10"/>
      </w:pPr>
      <w:r>
        <w:rPr>
          <w:b/>
          <w:bCs/>
        </w:rPr>
        <w:t xml:space="preserve">Koordynator przedmiotu: </w:t>
      </w:r>
    </w:p>
    <w:p>
      <w:pPr>
        <w:spacing w:before="20" w:after="190"/>
      </w:pPr>
      <w:r>
        <w:rPr/>
        <w:t xml:space="preserve">dr inż. Anna Krztoń-Maziopa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Technologia Ciała Stałego</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Termodynamika techniczna, Chemia fizyczna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charakterem chemicznym, właściwościami i zastosowaniami tak zwanych materiałów inteligentnych. </w:t>
      </w:r>
    </w:p>
    <w:p>
      <w:pPr>
        <w:keepNext w:val="1"/>
        <w:spacing w:after="10"/>
      </w:pPr>
      <w:r>
        <w:rPr>
          <w:b/>
          <w:bCs/>
        </w:rPr>
        <w:t xml:space="preserve">Treści kształcenia: </w:t>
      </w:r>
    </w:p>
    <w:p>
      <w:pPr>
        <w:spacing w:before="20" w:after="190"/>
      </w:pPr>
      <w:r>
        <w:rPr/>
        <w:t xml:space="preserve">Celem przedmiotu jest zapoznanie studentów z charakterem chemicznym, właściwościami i zastosowaniami tak zwanych materiałów inteligentnych. Omawiane zagadnienia obejmują następujące grupy materiałów: materiały polimerowe i kompozyty, metale i stopy oraz tworzywa ceramiczne.</w:t>
      </w:r>
    </w:p>
    <w:p>
      <w:pPr>
        <w:keepNext w:val="1"/>
        <w:spacing w:after="10"/>
      </w:pPr>
      <w:r>
        <w:rPr>
          <w:b/>
          <w:bCs/>
        </w:rPr>
        <w:t xml:space="preserve">Metody oceny: </w:t>
      </w:r>
    </w:p>
    <w:p>
      <w:pPr>
        <w:spacing w:before="20" w:after="190"/>
      </w:pPr>
      <w:r>
        <w:rPr/>
        <w:t xml:space="preserve">test</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Franse red., Smart Materials for Ranging Systems, Springer cop. 2006.
2.	Encyclopedia of smart materials, vol. 1, 2, Wiley, 2002.
3.	K. Worden, Smart Technologies, World Scientific, cop. 2003.
4.	H. Saechtling, Tworzywa sztuczne – poradnik, WNT, 
Warszawa 1995.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podział i ogólną charakterystykę materiałów inteligentnych, wskazuje obszary ich zastosowań i perspektywy rozwoju</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K_W06, K_W07, K_W08, K_W12</w:t>
      </w:r>
    </w:p>
    <w:p>
      <w:pPr>
        <w:spacing w:before="20" w:after="190"/>
      </w:pPr>
      <w:r>
        <w:rPr>
          <w:b/>
          <w:bCs/>
        </w:rPr>
        <w:t xml:space="preserve">Powiązane efekty obszarowe: </w:t>
      </w:r>
      <w:r>
        <w:rPr/>
        <w:t xml:space="preserve">T1A_W04, T1A_W06, T1A_W07, T1A_W05, T1A_W02</w:t>
      </w:r>
    </w:p>
    <w:p>
      <w:pPr>
        <w:keepNext w:val="1"/>
        <w:spacing w:after="10"/>
      </w:pPr>
      <w:r>
        <w:rPr>
          <w:b/>
          <w:bCs/>
        </w:rPr>
        <w:t xml:space="preserve">Efekt W02: </w:t>
      </w:r>
    </w:p>
    <w:p>
      <w:pPr/>
      <w:r>
        <w:rPr/>
        <w:t xml:space="preserve">Posiada wiedzę na temat otrzymywania, charakteru chemicznego oraz metod badań materiałów inteligentnych</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K_W05, K_W06, K_W08</w:t>
      </w:r>
    </w:p>
    <w:p>
      <w:pPr>
        <w:spacing w:before="20" w:after="190"/>
      </w:pPr>
      <w:r>
        <w:rPr>
          <w:b/>
          <w:bCs/>
        </w:rPr>
        <w:t xml:space="preserve">Powiązane efekty obszarowe: </w:t>
      </w:r>
      <w:r>
        <w:rPr/>
        <w:t xml:space="preserve">T1A_W03, T1A_W04, T1A_W05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opisać zasadę działania wybranych urządzeń wykorzystujących materiały inteligentne</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K_U03 , K_U06</w:t>
      </w:r>
    </w:p>
    <w:p>
      <w:pPr>
        <w:spacing w:before="20" w:after="190"/>
      </w:pPr>
      <w:r>
        <w:rPr>
          <w:b/>
          <w:bCs/>
        </w:rPr>
        <w:t xml:space="preserve">Powiązane efekty obszarowe: </w:t>
      </w:r>
      <w:r>
        <w:rPr/>
        <w:t xml:space="preserve">T1A_U03, T1A_U06, T1A_U04</w:t>
      </w:r>
    </w:p>
    <w:p>
      <w:pPr>
        <w:keepNext w:val="1"/>
        <w:spacing w:after="10"/>
      </w:pPr>
      <w:r>
        <w:rPr>
          <w:b/>
          <w:bCs/>
        </w:rPr>
        <w:t xml:space="preserve">Efekt U02: </w:t>
      </w:r>
    </w:p>
    <w:p>
      <w:pPr/>
      <w:r>
        <w:rPr/>
        <w:t xml:space="preserve">Posiada umiejętność korzystania z dostępnych źródeł literaturowych i internetowych dotyczących omawianych zagadnień </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K_U01, K_U03 </w:t>
      </w:r>
    </w:p>
    <w:p>
      <w:pPr>
        <w:spacing w:before="20" w:after="190"/>
      </w:pPr>
      <w:r>
        <w:rPr>
          <w:b/>
          <w:bCs/>
        </w:rPr>
        <w:t xml:space="preserve">Powiązane efekty obszarowe: </w:t>
      </w:r>
      <w:r>
        <w:rPr/>
        <w:t xml:space="preserve">T1A_U01, T1A_U03, T1A_U06</w:t>
      </w:r>
    </w:p>
    <w:p>
      <w:pPr>
        <w:keepNext w:val="1"/>
        <w:spacing w:after="10"/>
      </w:pPr>
      <w:r>
        <w:rPr>
          <w:b/>
          <w:bCs/>
        </w:rPr>
        <w:t xml:space="preserve">Efekt U03: </w:t>
      </w:r>
    </w:p>
    <w:p>
      <w:pPr/>
      <w:r>
        <w:rPr/>
        <w:t xml:space="preserve">Posiada umiejętność interpretacji i krytycznej dyskusji na temat najnowszych wyników odkryć dokonanych w zakresie technologii chemicznej i pokrewnych dyscyplin</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K_U07, K_U10</w:t>
      </w:r>
    </w:p>
    <w:p>
      <w:pPr>
        <w:spacing w:before="20" w:after="190"/>
      </w:pPr>
      <w:r>
        <w:rPr>
          <w:b/>
          <w:bCs/>
        </w:rPr>
        <w:t xml:space="preserve">Powiązane efekty obszarowe: </w:t>
      </w:r>
      <w:r>
        <w:rPr/>
        <w:t xml:space="preserve">T1A_U04, T1A_U08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popularyzacji osiągnięć technologii chemicznej wśród laików. Ma świadomość swojej wiedzy i umiejętności – rozumie potrzebę ciągłego dokształcania się i podnoszenia kompetencji zawodowych</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K_K01, K_K07, K_K08</w:t>
      </w:r>
    </w:p>
    <w:p>
      <w:pPr>
        <w:spacing w:before="20" w:after="190"/>
      </w:pPr>
      <w:r>
        <w:rPr>
          <w:b/>
          <w:bCs/>
        </w:rPr>
        <w:t xml:space="preserve">Powiązane efekty obszarowe: </w:t>
      </w:r>
      <w:r>
        <w:rPr/>
        <w:t xml:space="preserve">T1A_K01,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2026-10-03T16:13:27+02:00</dcterms:created>
  <dcterms:modified xsi:type="dcterms:W3CDTF">2026-10-03T16:13:27+02:00</dcterms:modified>
</cp:coreProperties>
</file>

<file path=docProps/custom.xml><?xml version="1.0" encoding="utf-8"?>
<Properties xmlns="http://schemas.openxmlformats.org/officeDocument/2006/custom-properties" xmlns:vt="http://schemas.openxmlformats.org/officeDocument/2006/docPropsVTypes"/>
</file>