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 projekt</w:t>
      </w:r>
    </w:p>
    <w:p>
      <w:pPr>
        <w:keepNext w:val="1"/>
        <w:spacing w:after="10"/>
      </w:pPr>
      <w:r>
        <w:rPr>
          <w:b/>
          <w:bCs/>
        </w:rPr>
        <w:t xml:space="preserve">Koordynator przedmiotu: </w:t>
      </w:r>
    </w:p>
    <w:p>
      <w:pPr>
        <w:spacing w:before="20" w:after="190"/>
      </w:pPr>
      <w:r>
        <w:rPr/>
        <w:t xml:space="preserve">dr hab. inż. Wioletta Podgórska,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10 h, w tym:
a)	obecność na zajęciach wprowadzających do wykonania i zaliczenia projektu – 7 h,
b)	obrony projektów – 3 h
2.	wykonanie projektów 10 h
3.	przygotowanie się do obrony projektów 10 h
Razem nakład pracy studenta: 30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wprowadzających do wykonania i zaliczenia projektu – 7 h,
2.	obrony projektów – 3 h
Razem: 10 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projektów 10 h
2.	przygotowanie się do obrony projektów 10 h
Razem: 20 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modeli wzrostu biomasy, kinetyki formowania produktu, zasad projektowania bioreaktorów, reguł powiększania skali bioreaktorów…,
•	umieć zaprojektować proste procesy biotechnologiczne wykorzystując programy komputerowe wspomagające realizację zadań inżynierskich,
•	posiadać umiejętność interpretacji i krytycznej dyskusji wyników obliczeń opartych na wykorzystaniu matematycznych modeli procesów biotechnologicznych oraz zaproponować modyfikację przyjętych w modelach założeń.
</w:t>
      </w:r>
    </w:p>
    <w:p>
      <w:pPr>
        <w:keepNext w:val="1"/>
        <w:spacing w:after="10"/>
      </w:pPr>
      <w:r>
        <w:rPr>
          <w:b/>
          <w:bCs/>
        </w:rPr>
        <w:t xml:space="preserve">Treści kształcenia: </w:t>
      </w:r>
    </w:p>
    <w:p>
      <w:pPr>
        <w:spacing w:before="20" w:after="190"/>
      </w:pPr>
      <w:r>
        <w:rPr/>
        <w:t xml:space="preserve">Obliczanie stopnia przemiany substratu w reaktorach z przepływem tłokowym i idealnym mieszaniem. Projektowanie chemostatu Monoda (stan stacjonarny). Projektowanie chemostatu dla innych kinetyk, stan stacjonarny. Bioreaktor z recyrkulacją. Bioreaktor o działaniu półokresowym. Poszukiwanie optymalnych zestawów bioreaktorów. Kaskada bioreaktorów. Rozkład czasu przebywania. Powiększanie skali. Reaktory do prowadzenia reakcji katalizowanych enzymami, enzymy unieruchomione.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J.E. Bailey, D.F. Ollis, Biochemical Engineering Fundamentals,
2nd ed., Mc Graw Hill, 1986.
3.	T.K. Ghose, Bioprocess Computations in Biotechnology, Ellis Horwood Limited, 1990.
4.	A.H. Scragg, Bioreactors in Biotechnology. A practical approach, Ellis Horwood Limited,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modele wzrostu biomasy, metody bilansowania biomasy, pożywki i produktu wytwarzanego przez mikroorganizmy, potrafi określić rozkład czasu przebywania w układach bioreaktorów</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Zna zasady doboru, jak również projektowania bioreaktorów oraz reguły powiększania skali</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K_U01, K_U12 , K_U21</w:t>
      </w:r>
    </w:p>
    <w:p>
      <w:pPr>
        <w:spacing w:before="20" w:after="190"/>
      </w:pPr>
      <w:r>
        <w:rPr>
          <w:b/>
          <w:bCs/>
        </w:rPr>
        <w:t xml:space="preserve">Powiązane efekty obszarowe: </w:t>
      </w:r>
      <w:r>
        <w:rPr/>
        <w:t xml:space="preserve">T1A_U01, T1A_U08, T1A_U13</w:t>
      </w:r>
    </w:p>
    <w:p>
      <w:pPr>
        <w:keepNext w:val="1"/>
        <w:spacing w:after="10"/>
      </w:pPr>
      <w:r>
        <w:rPr>
          <w:b/>
          <w:bCs/>
        </w:rPr>
        <w:t xml:space="preserve">Efekt U02: </w:t>
      </w:r>
    </w:p>
    <w:p>
      <w:pPr/>
      <w:r>
        <w:rPr/>
        <w:t xml:space="preserve">Posiada umiejętność zaprojektowania procesów wzrostu biomasy i wytwarzania produktu w bioreaktorach oraz sformułowania zasad powiększania skali bioreaktorów</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K_U11 , K_U08, K_U10, K_U21, K_U23</w:t>
      </w:r>
    </w:p>
    <w:p>
      <w:pPr>
        <w:spacing w:before="20" w:after="190"/>
      </w:pPr>
      <w:r>
        <w:rPr>
          <w:b/>
          <w:bCs/>
        </w:rPr>
        <w:t xml:space="preserve">Powiązane efekty obszarowe: </w:t>
      </w:r>
      <w:r>
        <w:rPr/>
        <w:t xml:space="preserve">T1A_U08, T1A_U07, T1A_U08, T1A_U13,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2026-05-06T22:28:09+02:00</dcterms:created>
  <dcterms:modified xsi:type="dcterms:W3CDTF">2026-05-06T22:28:09+02:00</dcterms:modified>
</cp:coreProperties>
</file>

<file path=docProps/custom.xml><?xml version="1.0" encoding="utf-8"?>
<Properties xmlns="http://schemas.openxmlformats.org/officeDocument/2006/custom-properties" xmlns:vt="http://schemas.openxmlformats.org/officeDocument/2006/docPropsVTypes"/>
</file>