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 </w:t>
      </w:r>
    </w:p>
    <w:p>
      <w:pPr>
        <w:keepNext w:val="1"/>
        <w:spacing w:after="10"/>
      </w:pPr>
      <w:r>
        <w:rPr>
          <w:b/>
          <w:bCs/>
        </w:rPr>
        <w:t xml:space="preserve">Koordynator przedmiotu: </w:t>
      </w:r>
    </w:p>
    <w:p>
      <w:pPr>
        <w:spacing w:before="20" w:after="190"/>
      </w:pPr>
      <w:r>
        <w:rPr/>
        <w:t xml:space="preserve">prof. dr hab. inż. Elżbieta Malinowska ,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zajęciach seminaryjnych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Celem wykładu jest zaprezentowanie nowoczesnego spojrzenia na elektrochemiczne metody bioanalityczne. Procesy bioelektrochemiczne, mające źródło w organizmach żywych można wykorzystać jako narzędzia do projektowania i stosowania  nowych metod pozwalających na oznaczanie ważnych analitów, jak również do produkcji i magazynowania ‘czystej’ energii. W ramach wykładu przedstawione są najważniejsze parametry, które wpływają na oddziaływania pomiędzy biologicznymi partnerami redoks i pozwalają odpowiednio projektować powierzchnię elektrod stosowanych w analizach. Zaprezentowane są również różne metody organizowania cząsteczek na powierzchni elektrod. Wykład przedstawia różne techniki eksperymentalne, które mogą posłużyć do badań i interpretacji zagadnień bioelektrochemicznych oraz pokazuje szereg zastosowań, np. biosensory elektrochemiczne, testy immunoenzy-matyczne. Przedstawione zostają również elektrochemiczne właściwości DNA, biogniwa paliwowe, biosensory całokomórkowe oraz zastosowania in vivo. Ponadto omówiony jest aspekt miniaturyzacji układów stosowanych w (bio)analityce z uwypukleniem korzyści ekonomicznych, ekologicznych oraz lepszego dopasowanie układu analitycznego do obiektu badań.
Celem przedmiotu jest opanowanie przez studentów umiejętności zastosowania nowoczesnych technik analizy instrumentalnej do oznaczania wybranych bioanalitów. Omawiane będą zagadnienia związane z analizą substancji o istotnej roli w funkcjonowaniu układów biologicznych różnej skali – od komórki do ekosystemu. Szczególnie dużo uwagi poświęcone zostanie nowoczesnym układom analitycznym oraz sensorom wykorzystującym w swym działaniu elementy pochodzenia biologicznego. Omówiona zostanie budowa układów bioanalitycznych. Przedstawione zostaną również metody wyznaczania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wykład (egzamin pisemny), ćwiczenia (kolokwium i prezentacja)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M. Jarosza, Nowoczesne techniki analityczne, Oficyna Wydawnicza PW, 2006.
2.	Praca zbiorowa pod red. Z. Brzózki, Miniaturyzacja w analityce, Oficyna Wydawnicza PW, 2006.
3.	S. Kalinowski, Elektrochemia membran lipidowych – Od błon komórkowych do biosensorów, Wydawnictwo Uniwersytetu Warmińsko-Mazurskiego, 2004.
4.	Praca zbiorowa pod redakcją P. Bartlett, Bioelectrochemistry, Wiley, 2008.
5.	Bieżące artykuły naukowe i rozdziały wybranych monografii.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elektrochemiczne stosowane do konstrukcji układów analitycznych wykorzystujących enzymy, przeciwciała, aptamery, tkanki, komórki oraz DNA, rozumie metody generowania sygnału w takich układach</w:t>
      </w:r>
    </w:p>
    <w:p>
      <w:pPr>
        <w:spacing w:before="60"/>
      </w:pPr>
      <w:r>
        <w:rPr/>
        <w:t xml:space="preserve">Weryfikacja: </w:t>
      </w:r>
    </w:p>
    <w:p>
      <w:pPr>
        <w:spacing w:before="20" w:after="190"/>
      </w:pPr>
      <w:r>
        <w:rPr/>
        <w:t xml:space="preserve">egzamin,  kolokwium i wygłoszenie prezentacji</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 </w:t>
      </w:r>
    </w:p>
    <w:p>
      <w:pPr>
        <w:keepNext w:val="1"/>
        <w:spacing w:after="10"/>
      </w:pPr>
      <w:r>
        <w:rPr>
          <w:b/>
          <w:bCs/>
        </w:rPr>
        <w:t xml:space="preserve">Efekt W02: </w:t>
      </w:r>
    </w:p>
    <w:p>
      <w:pPr/>
      <w:r>
        <w:rPr/>
        <w:t xml:space="preserve">zna podstawowe metody modyfikacji elektrod oraz immobilizacji biocząstek na elektrodach oraz w reaktorach oraz ich praktyczne zastosowania takich układów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K_W13</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T1A_U08</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oraz w zespole studiując wybrane zagadnienie oraz wybierając najważniejsze elementy w celu publicznego ich zaprezentowania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K_K01, K_K02, K_K06, K_K07</w:t>
      </w:r>
    </w:p>
    <w:p>
      <w:pPr>
        <w:spacing w:before="20" w:after="190"/>
      </w:pPr>
      <w:r>
        <w:rPr>
          <w:b/>
          <w:bCs/>
        </w:rPr>
        <w:t xml:space="preserve">Powiązane efekty obszarowe: </w:t>
      </w:r>
      <w:r>
        <w:rPr/>
        <w:t xml:space="preserve">T1A_K01, T1A_K01, ,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2026-10-03T07:24:52+02:00</dcterms:created>
  <dcterms:modified xsi:type="dcterms:W3CDTF">2026-10-03T07:24:52+02:00</dcterms:modified>
</cp:coreProperties>
</file>

<file path=docProps/custom.xml><?xml version="1.0" encoding="utf-8"?>
<Properties xmlns="http://schemas.openxmlformats.org/officeDocument/2006/custom-properties" xmlns:vt="http://schemas.openxmlformats.org/officeDocument/2006/docPropsVTypes"/>
</file>