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usuwania zanieczyszczeń antropogenicznych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Halina Kłoss-Trębaczkiewicz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Biotechnologia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	godziny kontaktowe 75 godz., w tym 30 godz. wykładów i 45 godz. ćwiczeń projektowych,
2.	45godz. (wykonanie projektu, praca w bibliotece, przygotowanie do egzaminu)
Razem nakład pracy studenta: 120 godz., co odpowiada 5 punktom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	75godz.,
Razem: 75 godz., co odpowiada 3 punktom ECTS.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1.	45 godz. (ćwiczenia projektowe),
2.	15 godz. (konsultacje z prowadzącym projekty)
Razem: 60 godz., co odpowiada  2 punktom ECTS.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 ukończeniu kursu student powinien:
•	mieć ogólną wiedzę na temat rodzajów i źródeł zanieczyszczeń antropogenicznych oraz metod i technologii ograniczania tych emisji w zakresie metod klasycznych i biotechnologicznych,
•	posiadać umiejętność stosowania prawa ochrony środowiska w zakresie usuwania zanieczyszczeń antropogenicznych.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Celem nauczania jest wprowadzenie studentów kierunku biotechnologia w problematykę ochrony środowiska przed różnego rodzaju zanieczyszczeniami. Zadaniem nauczania jest danie słuchaczom podstaw do ukierunkowania swych zainteresowań na wybór przyszłej specjalności studiów.
Wprowadzenie, pojęcia elementarne – usuwanie, unieszkodliwianie, utylizacja zanieczyszczeń, zawracanie zawartej w nich materii do obiegu pierwotnego (naturalnego) lub wtórnego (sztucznego). Rodzaje i źródła zanieczyszczeń antropogenicznych. Zanieczyszczenia ciekłe, stałe, gazowe. Źródła obszarowe i skupione („punktowe”). Strategia i koncepcje dotyczące ochrony środowiska przed zanieczyszczeniami antropogenicznymi. Przepisy prawne regulujące postępowanie z tymi zanieczyszczeniami.
Systemy usuwania zanieczyszczeń ciekłych (ścieków)
Systemy usuwania zanieczyszczeń stałych (odpadów)
Systemy usuwania zanieczyszczeń gazowych)
Tematy projektów mieszczą się w granicach określonych programem wykładu i, w miarę możliwości, dostosowywane są do zainteresowań studentów, którzy w danym roku wybrali ten przedmiot (jednym z czynników regulujących dobór tematów ćwiczeniowych jest liczba uczestników zajęć).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 końcowe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Karl i Klaus R. Imhoff, Kanalizacja miast i oczyszczanie ścieków. Poradnik, Proj–przem–eko, Bydgoszcz, 1996.
2.	Poradnik gospodarowania odpadami, Wyd. Verlag Dashöfer Sp. z o.o., Warszawa 1999.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ch.pw.edu.pl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wiedzę z zakresu ochrony środowiska i ekologii oraz stosowania prawa z zakresu ochrony środowiska. Potrafi zidentyfikować rodzaje i źródła zanieczyszczeń antropogenicznych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K_W02, K_W03, K_W05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T1A_W01, T1A_W01, T1A_W03, 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podstawowe systemy usuwania i unieszkodliwiania zanieczyszczeń stałych, ciekłych i gazowych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Czynny udział w ćwiczeniach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pozyskiwać i interpretować informacje z literatury, baz danych i innych źródeł.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Czynny udział w ćwiczeniach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T1A_U02, T1A_U03, T1A_U06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Posiada umiejętność stosowania prawa z dziedziny ochrony środowiska (umie dokonać wykładni, umie zastosować przepisy)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Czynny udział w ćwiczeniach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Ma świadomość poziomu swojej wiedzy i umiejętności, rozumie potrzebę ciągłego dokształcania się - podnoszenia kompetencji zawodowych i osobistych, potrafi określić kierunki dalszego uczenia się i realizować proces samokształcenia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Obrona projektów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K02: </w:t>
      </w:r>
    </w:p>
    <w:p>
      <w:pPr/>
      <w:r>
        <w:rPr/>
        <w:t xml:space="preserve">Potrafi pracować w zespole, pełnić w nim różne funkcje (w tym kierownicze) i ma świadomość odpowiedzialności za wspólnie realizowane zadania, związane z pracą zespołową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Obrona projektów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2026-09-11T23:52:24+02:00</dcterms:created>
  <dcterms:modified xsi:type="dcterms:W3CDTF">2026-09-11T23:52:24+02:00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