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godz., w tym
a) wykład - 30 godz.
2) Praca własna studenta: 20 godz., w tym
a) 3 godz. - przygotowanie się do wykładów,
b) 17 godz. - przygotowanie się studenta do 2 kolokwiów. 
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godz. kontaktowych 30, w tym 
a)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
C5 . Zdobycie kompetencji w sprawie uświadomienia roli społecznej absolwenta uczelni technicznej i rangi edukacji w życiu społecznym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
13.	Rola społeczna inteligencji technicznej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
3.	Z. Musiał, B. Wolniewicz, Ksenofobia i wspólnota. Przyczynek do filozofii człowieka,  Komorów 2010 (wybrany fragment)
4.	B. Wolniewicz,  O Polsce i życiu. Refleksje filozoficzne i polityczne, Komorów 2011 (wybrany fragment)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ML.NK708_U01: </w:t>
      </w:r>
    </w:p>
    <w:p>
      <w:pPr/>
      <w:r>
        <w:rPr/>
        <w:t xml:space="preserve">														Potrafi dokonywać interpretacji w zakresie filozoficzno-społecznych uwarunkowań działalności inżynierskiej.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ML.NK708_K02: </w:t>
      </w:r>
    </w:p>
    <w:p>
      <w:pPr/>
      <w:r>
        <w:rPr/>
        <w:t xml:space="preserve">							Ma świadomość roli społecznej absolwenta uczelni technicznej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ML.NK708_K03: </w:t>
      </w:r>
    </w:p>
    <w:p>
      <w:pPr/>
      <w:r>
        <w:rPr/>
        <w:t xml:space="preserve">							Ma świadomość roli społecznej środków masowego przekazu, potrafi dostrzec ich pozytywną i negatywną funkcję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p>
      <w:pPr>
        <w:keepNext w:val="1"/>
        <w:spacing w:after="10"/>
      </w:pPr>
      <w:r>
        <w:rPr>
          <w:b/>
          <w:bCs/>
        </w:rPr>
        <w:t xml:space="preserve">Efekt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2026-10-02T00:09:06+02:00</dcterms:created>
  <dcterms:modified xsi:type="dcterms:W3CDTF">2026-10-02T00:09:06+02:00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