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65 , w tym:
a)	wykłady - 30 godz.
b)	ćwiczenia – 30 godz,
c)	konsultacje – 5 godz.
2.	Praca własna studenta – 75 godzin, w tym:
a)	 10 godz. - przygotowywanie się studenta do kolokwiów.
b)	20 godz - przygotowanie się do ćwiczeń
c)	15 godz - przygotowanie się do egzaminu połówkowego
d)	15 godz - zadania domowe
e)	15 godz - przygotowanie się do egzaminu
Razem - 140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: 65 , w tym:
a)	wykłady - 30 godz.
b)	ćwiczenia – 30 godz,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Analiza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Żakowski, W. Kołodziej: Matematyka cz. II 2) W. Żakowski, W. Leksiński: Matematyka cz. IV 3) M. Gewert, Z. Skoczylas: Analiza matematyczna II 4) W. Stankiewicz, J.Wojtowicz: Zadania z matematyki dla wyższych uczelni technicznych cz. II Dodatkowe literatura: - M. Gewert, Z. Skoczylas : Równania różniczkowe zwyczajne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NW90_K1: </w:t>
      </w:r>
    </w:p>
    <w:p>
      <w:pPr/>
      <w:r>
        <w:rPr/>
        <w:t xml:space="preserve">							Ma świadomość konieczności samokształcenia, systematyczności i dokładności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2026-06-27T22:54:54+02:00</dcterms:created>
  <dcterms:modified xsi:type="dcterms:W3CDTF">2026-06-27T22:54:54+02:00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