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- 100 godzin, w tym: 
•	30 godz – udział w wykładach,
•	  45 godz – udział w ćwiczeniach, 
•	 15- godz – udział w  konsultacjach, 
2)	Praca własna studenta – 75 godzin, w tym: 
•	15 godz - przygotowanie się do ćwiczeń,
•	 15 godz - przygotowanie się do kolokwiów,
•	 30 godz - zadania domowe,
•	 15 godz - przygotowanie się do egzaminu.
RAZEM : 175 godzin- 7 punktów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punkty ECTS –100 godzin, w tym:  30 godzin prowadzenie wykładów, 45 godzin prowadzenie ćwiczeń, 15 godzin prowadzenie konsultacji.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Zaliczenie przedmiotu uzyskuje się na podstawie punktów uzyskanych z trzech kolokwiów przeprowadzanych w ciągu semestru oraz z egzaminu.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W. Żakowski: Matematyka cz. I i II 2) M. Gewert, Z. Skoczylas: Analiza matematyczna cz. I i II 3) W. Stankiewicz: Zadania z matematyki dla wyższych uczelni technicznych cz. I Dodatkowe literatura: - W.Krysicki, L.Włodarski: Analiza matematyczna w zadaniach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NW102_W01: </w:t>
      </w:r>
    </w:p>
    <w:p>
      <w:pPr/>
      <w:r>
        <w:rPr/>
        <w:t xml:space="preserve">														Zna podstawowe pojęcia analizy takie jak przestrzeń metryczna, zbieżność w przestrzeni metrycznej, odwzorowania przestrzeni metrycznych i ich własności.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NW102_W02: </w:t>
      </w:r>
    </w:p>
    <w:p>
      <w:pPr/>
      <w:r>
        <w:rPr/>
        <w:t xml:space="preserve">														Zna podstawy rachunku różniczkowego funkcji jednej zmiennej rzeczywistej.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NW102_W03: </w:t>
      </w:r>
    </w:p>
    <w:p>
      <w:pPr/>
      <w:r>
        <w:rPr/>
        <w:t xml:space="preserve">														Zna podstawy rachunku całkowego funkcji jednej zmiennej rzeczywistej, w tym pierwsze i drugie twierdzenie podstawowe rachunku całkowego.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NW102_W04: </w:t>
      </w:r>
    </w:p>
    <w:p>
      <w:pPr/>
      <w:r>
        <w:rPr/>
        <w:t xml:space="preserve">																					Zna podstawy rachunku różniczkowego funkcji wielu zmiennych rzeczywistych, w tym pojęcie pochodnej cząstkowej, pochodnej kierunkowej i gradientu.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NW102_U1: </w:t>
      </w:r>
    </w:p>
    <w:p>
      <w:pPr/>
      <w:r>
        <w:rPr/>
        <w:t xml:space="preserve">														Potrafi posłuługiwać się funkcjami elementarnymi jednej zmiennej rzeczywistej, obliczać granice właściwe i niewłaściwe funkcji oraz badać jej ciągłość.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NW102_U2: </w:t>
      </w:r>
    </w:p>
    <w:p>
      <w:pPr/>
      <w:r>
        <w:rPr/>
        <w:t xml:space="preserve">														Potrafi obliczać pochodne funkcji jednej zmiennej (w tym pochodne funkcji złożonej), badać monotoniczność i ekstrema funkcji, wyznaczać równanie stycznej do wykresu oraz stosować twierdzenie de l'Hospitala do obliczania granic.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NW102_U3: </w:t>
      </w:r>
    </w:p>
    <w:p>
      <w:pPr/>
      <w:r>
        <w:rPr/>
        <w:t xml:space="preserve">														Potrafi obliczać całki nieoznaczone za pomocą twierdzeń o całkowaniu przez części, całkowaniu przez podstawienie, potrafi całkować funkcje wymierne.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NW102_U4: </w:t>
      </w:r>
    </w:p>
    <w:p>
      <w:pPr/>
      <w:r>
        <w:rPr/>
        <w:t xml:space="preserve">														Potrafi obliczać całki oznaczone, umie stosować je w geometrii i fizyce. Umie liczyć proste całki niewłaściwe.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NW102_U5: </w:t>
      </w:r>
    </w:p>
    <w:p>
      <w:pPr/>
      <w:r>
        <w:rPr/>
        <w:t xml:space="preserve">														Potrafi obliczać pochodne cząstkowe funkcji n zmiennych, w tym pochodne cząstkowe funkcji złożonych oraz wyznaczać pochodną kierunkową.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NW102_U6: </w:t>
      </w:r>
    </w:p>
    <w:p>
      <w:pPr/>
      <w:r>
        <w:rPr/>
        <w:t xml:space="preserve">														Potrafi wyznaczać ekstrema funkcji dwóch zmiennych i płaszczyznę styczną do wykresu funkcji dwóch zmiennych, umie posługiwać się twierdzeniem o funkcji uwikłanej.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NW102_K1: </w:t>
      </w:r>
    </w:p>
    <w:p>
      <w:pPr/>
      <w:r>
        <w:rPr/>
        <w:t xml:space="preserve">														Ma świadomość konieczności samokształcenia, systematyczności i dokładności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2026-01-15T00:48:12+01:00</dcterms:created>
  <dcterms:modified xsi:type="dcterms:W3CDTF">2026-01-15T00:48:12+01:00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