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obecność na wykładach 30 h, konsultacje 15 godzin. Przygotowanie do egzaminu i zdawanie egzaminu 30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konsultacje 15 godzin. Razem: 45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zebranie materiałów dodatkowych i zdawanie egzaminu - 40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są zagadnienia dotyczące zastosowań technologii płynów w stanie nadkrytycznym w przemyśle farmaceutycznym.</w:t>
      </w:r>
    </w:p>
    <w:p>
      <w:pPr>
        <w:keepNext w:val="1"/>
        <w:spacing w:after="10"/>
      </w:pPr>
      <w:r>
        <w:rPr>
          <w:b/>
          <w:bCs/>
        </w:rPr>
        <w:t xml:space="preserve">Treści kształcenia: </w:t>
      </w:r>
    </w:p>
    <w:p>
      <w:pPr>
        <w:spacing w:before="20" w:after="190"/>
      </w:pPr>
      <w:r>
        <w:rPr/>
        <w:t xml:space="preserve">Wykład obejmuje omówienie następujących zagadnień:1. Inżynieria produktu chemicznego i farmaceutycznego - obszar zagadnień 2. Problem i metody projektowania produktów, w tym produktów farmaceutycznych. 3. Zastosowanie farmaceutyków w postaci proszków we współczesnej medycynie (substancje diagnostyczne i lecznicze), wymagania dotyczące własności proszków medycznych w zależności od ich zastosowania i metody podawania. 4.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5.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6. Inżynieria farmaceutyków ciekłych - wytwarzanie emulsji i ich zastosowanie emulsji w medycynie. 7. Chiralność substancji leczniczych (wpływ postaci optycznej farmaceutyku na jego aktywność i biodostępność, przykłady enancjomerów leków oraz ich oddziaływania na organizm ludzki). 8.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J. Wei, Product Engineering: Molecular Structure and Properties, Oxford University Press, USA, 2007
M. Henczka, Inżynieria produktu farmaceutycznego, WIChiP PW,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niezbędna do projektowania i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przemysłowe procesy wytwarzania i formułowania leków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keepNext w:val="1"/>
        <w:spacing w:after="10"/>
      </w:pPr>
      <w:r>
        <w:rPr>
          <w:b/>
          <w:bCs/>
        </w:rPr>
        <w:t xml:space="preserve">Efekt U_02: </w:t>
      </w:r>
    </w:p>
    <w:p>
      <w:pPr/>
      <w:r>
        <w:rPr/>
        <w:t xml:space="preserve">Potrafi ocenić możliwości zastosowania technik przetwórczych do wytwarzania farmaceutyków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2026-05-28T22:33:05+02:00</dcterms:created>
  <dcterms:modified xsi:type="dcterms:W3CDTF">2026-05-28T22:33:05+02:00</dcterms:modified>
</cp:coreProperties>
</file>

<file path=docProps/custom.xml><?xml version="1.0" encoding="utf-8"?>
<Properties xmlns="http://schemas.openxmlformats.org/officeDocument/2006/custom-properties" xmlns:vt="http://schemas.openxmlformats.org/officeDocument/2006/docPropsVTypes"/>
</file>