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komputerowa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Krzywda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obecność na wykładzie - 15 h , przygotowanie się do wykładów (przypomnienie omawianych procesów)  - 15 h, przygotowanie się do egzaminu - 5 h : Ćwiczenia: obecność na ćwiczeniach - 45 h , przygotowanie się do projektów realizowanych na ćwiczeniach - 15 h, przygotowanie projektu końcowego 30 h. Razem nakład pracy studenta: 125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procesów przemian fazowych, wymiany ciepła, procesów przepływowych, procesów wielostopniowych, operacji jednostkowych (jak przepływy płynów, rektyfikacja, ekstrakcja, absorpcja, filtracji).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zaawansowanym narzędziem do komputerowego wspomagania projektowania instalacji w przemyśle chemicznym i pokrewnych. Uzyskiwanie końcowego efektu pracy projektowej w postaci pełnego schematu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Koncepcja i cel programów komputerowych wspomagających projektowanie na podstawie profesjonalnego programu Chemcad firmy Chemistation Inc. Podstawowe tryby pracy programu i aparaty zawarte w bibliotece programu. Baza danych substancji chemicznych i metody wyznaczania współczynników równowagi oraz entalpii. Definiowanie strumieni wlotowych i parametrów procesowych aparatów (tryb projektowania i wymiarowania). Sposób wykonywania symulacji pracy instalacji. Tworzenie pełnego schematu technologicznego oraz raportu dot. instalacji. Typowe aparaty dla instalacji przemysłu chemicznego: wieże destylacyjne ( o działaniu okresowym i ciągłym), separatory ciała stałego, wymienniki ciepła, reaktory itp. Metody projektowania instalacji, symulowanie przebiegu procesów w instalacji (łącznie z recyrkulacją), obliczanie wymiarów aparatów. Podstawy analizy i metody obliczeń kosztów inwestycyjnych i produkcyjnych instalacji. Ćwiczenia: Samodzielne wykonanie kilkunastu projektów prostych instalacji zawierających typowe aparaty dla przemysłu chemicznego, przeprowadzenie symulacji ich pracy i przygotowanie pełnego schematu technologicznego. Pod koniec zajęć wykonanie indywidualnego projektu złożonej instalacji przemysłowej.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wyniku akceptacji przez prowadzącego wszystkich projektów wykonywanych podczas ćwiczeń, zaliczenie projektu końcowego oraz wykazania się w indywidualnej rozmowie opanowaniem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użytkownika Chemcada, Nor-Par a.s, adres internetowy: (http://www.norpar.com) Kucharski S., Głowiński J. „Podstawy obliczeń projektowych w technologii chemicznej”, Oficyna Wydawnicza Politechniki Wrocławskiej, Wrocław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projektowania i analizy pracy instalacji typowej dla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dobrać aparaty do realizacji założonego procesu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kolejnych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stworzyć schemat technologiczny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kolejnych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dobrać prawidłowe parametry pracy poszczególnych aparatów i przeprowadzić analizę ich wpływu na pracę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kolejnych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U-04: </w:t>
      </w:r>
    </w:p>
    <w:p>
      <w:pPr/>
      <w:r>
        <w:rPr/>
        <w:t xml:space="preserve">Potrafi przeprowadzić analizę ekonomiczną projektowanej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z analizy ekonomicznej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analitycznie i działać samodzielnie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kolejnych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2026-10-01T06:01:40+02:00</dcterms:created>
  <dcterms:modified xsi:type="dcterms:W3CDTF">2026-10-01T06:01:40+02:00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