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Mikołaj Sikorski / profesor nadzywczajny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ze wskazaną literaturą 5h;
Przygotowanie do kolokwium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podstawowymi pojęciami, normami prawnymi oraz funkcją regulacji formalno-prawnych, hierarchią aktów prawnych kraju, wydawnictwami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kolokwiów, obejmujących tematykę: prawodawstwa wodnego, budowlanego i ochrony środowiska. W przypadku niezaliczenia kolokwium,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
2. Fijałkowski T.: Prawo budowlane, Zagospodarowanie przestrzenne, Zamówienia publiczne - stan prawny na 2007 r., Wydawnictwo Fotoskład Pracownia Poligraficzna, Warszawa 2002; 
3. Jendrośka J., Jerzmański J.: Prawo ochrony środowiska dla praktyków, Wydawnictwo Verlag Dashofer, Warszawa, kwartalna aktualizacja; 
4. Siegień J.: Prawo budowlane i inne teksty prawne, Teksty jednolite, Wydawnictwo C. H .BECK,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skutków działalności inżynierskiej, w tym jej wpływu na środowisko i związanej z tym odpowiedzialności za podejmowane decyzje. Rozumie wpływ działalności inżynierskiej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uświadamiania, wynikających z działalności inżynierskiej zagrożeń, w tym w zakresie negatywnego wpływu działalności człowieka na środowisko naturalne i konieczności jego odpowiedzialnego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2025-06-01T19:54:15+02:00</dcterms:created>
  <dcterms:modified xsi:type="dcterms:W3CDTF">2025-06-01T19:54:15+02:00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