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inż.Bogumił Wronka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liczba godzin według planu studiów:10h; przygotowanie do zajęć: 5h; zapoznanie z literaturą: 5h; opracowanie wyników: 10h; przygotowanie sprawozdania: 10h; przygotowanie do kolokwium: 10;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liczba godzin według planu studiów:10h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liczba godzin według planu studiów:10h= 0,4 ECTS; przygotowanie do zajęć: 5h= 0,2 ECTS; zapoznanie z literaturą: 5=0,2 ECTS; opracowanie wyników: 10h = 0,4 ECTS; przygotowanie sprawozdania: 10h= 0,4 ECTS; przygotowanie do kolokwium: 10h = 0,4 ECTS;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wyciągnąć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Spawanie łukowe i zgrzewanie oporowe w przetwórstwie materiałów; L5 - Wykonywanie rurowych połączeń rozłącznych i nierozłącznych.</w:t>
      </w:r>
    </w:p>
    <w:p>
      <w:pPr>
        <w:keepNext w:val="1"/>
        <w:spacing w:after="10"/>
      </w:pPr>
      <w:r>
        <w:rPr>
          <w:b/>
          <w:bCs/>
        </w:rPr>
        <w:t xml:space="preserve">Metody oceny: </w:t>
      </w:r>
    </w:p>
    <w:p>
      <w:pPr>
        <w:spacing w:before="20" w:after="190"/>
      </w:pPr>
      <w:r>
        <w:rPr/>
        <w:t xml:space="preserve"> 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 komputerowy do badań 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L5); Sprawdzian praktyczny (L2 - L5); Sprawozdanie (L2 - L5)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przy wykonywaniu połączeń rurowych.</w:t>
      </w:r>
    </w:p>
    <w:p>
      <w:pPr>
        <w:spacing w:before="60"/>
      </w:pPr>
      <w:r>
        <w:rPr/>
        <w:t xml:space="preserve">Weryfikacja: </w:t>
      </w:r>
    </w:p>
    <w:p>
      <w:pPr>
        <w:spacing w:before="20" w:after="190"/>
      </w:pPr>
      <w:r>
        <w:rPr/>
        <w:t xml:space="preserve">Sprawdzian praktyczny (L2, L4, L5); Sprawozdanie (L2, L4, L5)</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2026-05-02T04:38:17+02:00</dcterms:created>
  <dcterms:modified xsi:type="dcterms:W3CDTF">2026-05-02T04:38:17+02:00</dcterms:modified>
</cp:coreProperties>
</file>

<file path=docProps/custom.xml><?xml version="1.0" encoding="utf-8"?>
<Properties xmlns="http://schemas.openxmlformats.org/officeDocument/2006/custom-properties" xmlns:vt="http://schemas.openxmlformats.org/officeDocument/2006/docPropsVTypes"/>
</file>