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Wykład+ćwiczenia (liczba godzin według planu studiów)-30+45; zapoznanie z literaturą -5; przygotowanie do zajęć-30; przygotowanie do kolokwium-23; przygotowanie do egzaminu-17;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Wykład+ćwiczenia (liczba godzin według planu studiów)-30h+45h=75h=3ECTS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semestru pierwszego.</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dwóch i trzech zmiennych oraz zastosowanie tych zagadnień w wybranych problemach technicznych. Przedstawienie niektórych typów równań różniczkowych zwyczajnych pierwszego i wyższych rzędów oraz sposoby rozwiązywania  tych równań.</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W3. Ekstrema funkcji wielu zmiennych rzeczywistych. Ekstrema warunkowe. Pochodna rzędu I i II
funkcji uwikłanej
W4. Najmniejsza i największa wartość funkcji ciągłej na zbiorze zwartym. Wielomiany Taylora dla
funkcji dwóch zmiennych.
W5. Wprowadzenie do teorii równań różniczkowych zwyczajnych. Równania różniczkowe
o zmiennych rozdzielonych, równania sprowadzalne do równań o zmiennych rozdzielonych
przez podstawienie. Zagadnienie Cauchy'ego.
W6. Równania różniczkowe zwyczajne pierwszego rzędu liniowe, równanie Bernoulliego, równanie                                                            zupełne.
W7. Równania różniczkowe liniowe drugiego rzędu, o stałych współczynnikach.
Równanie różniczkowe liniowe rzędu n o stałych współczynnikach. 
W8. Definicja całki podwójnej po prostokącie. Definicja całki potrójnej po prostopadłościanie.
Całki iterowane. Całki wielokrotne na zbiorze normalnym.
W9. Twierdzenie o zamianie zmiennych pod znakiem całki.
W10. Zastosowanie geometryczne całki podwójnej i potrójnej: pole powierzchni figury płaskiej,
pole płata powierzchniowego, objętość bryły.
W11. Zastosowanie fizyczne całki podwójnej i potrójnej: masa, momenty bezwładności, współrzędne
środka ciężkości.
W12. Elementy teorii pola.
W13. Całka w polu wektorowym.
W14. Twierdzenie Greena, twierdzenie Stokesa.
W15  Twierdzenie Greena-Gaussa-Ostrogradskiego.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Studenci, którzy uzyskali mniej niż 20 punktów mają prawo pisania kolokwium poprawkowego. 5. Student, który opuścił i nie usprawiedliwił (zwolnienie lekarskie) więcej niż 3 ćwiczeń nie uzyskuje dopuszczenia do egzaminu. 6. Egzamin  obejmu część zadaniową i teoretyczną. 7. Z egzaminu student może uzyskać w sumie 60 punktów (łącznie z punktami ze sprawdzianów). 8. Brak oceny pozytywnej z egzaminu oznacza brak zaliczenia przedmiotu.9. Rygory zamiany punktów na oceny.50% - 64%    3,065% - 71%    3,572% - 84%    4,085% - 91%    4,592% - 100%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matematzcyna 1, 2. Definicje, twierdzenia, wzory" Oficyna Wydawnicza Gis Wrocław 2002. 4) B. Maxfield "Essential Mathcad for Engineering, Science, and Math Second Edition" Copyright 2009, Elsevier Inc.</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Zna pojęcia rachunku różniczkowego funkcji dwóch i trzech zmiennych oraz jego podstawowe zastosowania. Posiada wiedzę w zakresie obliczania całki wielokrotnej. Ma uporządkowaną wiedzę w zakresie równań różniczkowych zwyczajnych.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		Potrafi wyznaczyć ekstrema lokalne funkcji dwóch i trzech zmiennych. Potrafi zastosowac całki wielokrotne do obliczania pola, objętości, pola płata oraz wyznaczania środka ciężkości figury płaskiej. Potrafi obliczać elementarne całki krzywoliniowe oraz powierzchniowe. Potrafi rozwiązywać podstawowe równania różniczkowe zwyczajne. 					</w:t>
      </w:r>
    </w:p>
    <w:p>
      <w:pPr>
        <w:spacing w:before="60"/>
      </w:pPr>
      <w:r>
        <w:rPr/>
        <w:t xml:space="preserve">Weryfikacja: </w:t>
      </w:r>
    </w:p>
    <w:p>
      <w:pPr>
        <w:spacing w:before="20" w:after="190"/>
      </w:pPr>
      <w:r>
        <w:rPr/>
        <w:t xml:space="preserve">Kolokwium (W1-W15, C1-C14), Egzamin (W1-W15, C1-C14), aktywna postawa studentów na zajęciach.</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2026-10-21T18:34:27+02:00</dcterms:created>
  <dcterms:modified xsi:type="dcterms:W3CDTF">2026-10-21T18:34:27+02:00</dcterms:modified>
</cp:coreProperties>
</file>

<file path=docProps/custom.xml><?xml version="1.0" encoding="utf-8"?>
<Properties xmlns="http://schemas.openxmlformats.org/officeDocument/2006/custom-properties" xmlns:vt="http://schemas.openxmlformats.org/officeDocument/2006/docPropsVTypes"/>
</file>