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 (w tym konsultacje 5 godz.)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 (wykłady + laboratorium+konsultacje)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ECTS 
(laboratorium, przygotowanie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NS651_W1: </w:t>
      </w:r>
    </w:p>
    <w:p>
      <w:pPr/>
      <w:r>
        <w:rPr/>
        <w:t xml:space="preserve">							Student posiada ogólną wiedzę odnośnie metod obliczeniowych stosowanych w projektowaniu aerodynamicznym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NS651_U1: </w:t>
      </w:r>
    </w:p>
    <w:p>
      <w:pPr/>
      <w:r>
        <w:rPr/>
        <w:t xml:space="preserve">							Umiejętność analizy charakterystyk aerodynamicznych profilu oraz jego projektowania z wykorzystaniem programu XFOIL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NS651_U2: </w:t>
      </w:r>
    </w:p>
    <w:p>
      <w:pPr/>
      <w:r>
        <w:rPr/>
        <w:t xml:space="preserve">							Podstawowa umiejętność wykorzystania programu MSES do analizy i optymalizacji profili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Podstawowa umiejętność wykorzystania programu panelowego do analizy, projektowania i optymalizacji 3-wymiarowych układów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2026-10-03T05:46:26+02:00</dcterms:created>
  <dcterms:modified xsi:type="dcterms:W3CDTF">2026-10-03T05:46:26+02:00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