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
a) udział w wykładach - 30 godz.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							Zna definicje głównych wskaźników służących do określania efektywności energetycznej siłowni cieplnych	 w tym sprawności energetycznej, jednostkowego zużycia ciepła, a dla układów skojarzonych także -PES tj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Kolokwium, praca domowa: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	 i potrafi je obliczyć.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EW4_WSC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EU0_WSC: </w:t>
      </w:r>
    </w:p>
    <w:p>
      <w:pPr/>
      <w:r>
        <w:rPr/>
        <w:t xml:space="preserve">							Potrafi korzystać z literatury przedmiotu w tym książek, publikacji wyników badań  naukowych, 	czasopism i baz danych  z internetu w obszarze elekroenergetyki i ciepłownictwa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							Potrafi określić efektywność energetyczną obiegu cieplnego siłowni  w tym sprawność i jednostkowe zużycie ciepła w bloku kondensacyjnym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Zadanie domowe II: </w:t>
      </w:r>
    </w:p>
    <w:p>
      <w:pPr/>
      <w:r>
        <w:rPr/>
        <w:t xml:space="preserve">Potrafi obliczyć jednostkowy koszt wytwarzania energii elektrycznej oraz wskaźniki ekonomiczne, NPV, NPVR, IRR bloku energetycznego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EU3_WSC: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korzyści energetyczne i ekonomiczne skojarzonego wytwarzania ciepła i energii elektrycznej	 w tym oszczędność energii pierwotnej oraz jednostkowy  zdyskontowany koszt wytwarzania ciepła w EC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2026-02-06T06:13:05+01:00</dcterms:created>
  <dcterms:modified xsi:type="dcterms:W3CDTF">2026-02-06T06:13:05+01:00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