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NS729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udział w ćwiczeniach laboratoryjnych - 15 godz.
przygotowanie i prezentacja wybranego zagadnienia (praca w grupie), przygotowywanie się do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28, Dyrektywa o efektywności energetycznej (EED)	30, Dyrektywa o ekoprojekcie	33, Dyrektywa o etykietowaniu	34, Dyrektywy o wspólnotowym systemie handlu uprawnieniami do emisji gazów cieplarnianych	34.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Horizon2020.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NS729_U2: </w:t>
      </w:r>
    </w:p>
    <w:p>
      <w:pPr/>
      <w:r>
        <w:rPr/>
        <w:t xml:space="preserve">Umie wykonać audyt energetyczny urządzenia i maszyny.														</w:t>
      </w:r>
    </w:p>
    <w:p>
      <w:pPr>
        <w:spacing w:before="60"/>
      </w:pPr>
      <w:r>
        <w:rPr/>
        <w:t xml:space="preserve">Weryfikacja: </w:t>
      </w:r>
    </w:p>
    <w:p>
      <w:pPr>
        <w:spacing w:before="20" w:after="190"/>
      </w:pPr>
      <w:r>
        <w:rPr/>
        <w:t xml:space="preserve">Wkonanie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2026-10-01T21:07:32+02:00</dcterms:created>
  <dcterms:modified xsi:type="dcterms:W3CDTF">2026-10-01T21:07:32+02:00</dcterms:modified>
</cp:coreProperties>
</file>

<file path=docProps/custom.xml><?xml version="1.0" encoding="utf-8"?>
<Properties xmlns="http://schemas.openxmlformats.org/officeDocument/2006/custom-properties" xmlns:vt="http://schemas.openxmlformats.org/officeDocument/2006/docPropsVTypes"/>
</file>