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
b) konsultacje - 2 godz.
2)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 , w tym: 
a) udział w ćwiczeniach laboratoryjnych - 30 godz.
b) Praca własna studenta - 18 godz. - przygotowywanie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NS727_W1: </w:t>
      </w:r>
    </w:p>
    <w:p>
      <w:pPr/>
      <w:r>
        <w:rPr/>
        <w:t xml:space="preserve">							zna podstawowe zagadnienia obiegów cieplnych i urządzeń energetycznych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NS727_W2: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NS727_U1: </w:t>
      </w:r>
    </w:p>
    <w:p>
      <w:pPr/>
      <w:r>
        <w:rPr/>
        <w:t xml:space="preserve">potrafi wyznaczyć parametry techniczne urządzeń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NS727_U2: </w:t>
      </w:r>
    </w:p>
    <w:p>
      <w:pPr/>
      <w:r>
        <w:rPr/>
        <w:t xml:space="preserve">potrafi prowadzić obsługę maszyn i urządzeń zgodnie z normami i instrukcjami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NS727_K1: </w:t>
      </w:r>
    </w:p>
    <w:p>
      <w:pPr/>
      <w:r>
        <w:rPr/>
        <w:t xml:space="preserve">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2026-08-20T07:16:44+02:00</dcterms:created>
  <dcterms:modified xsi:type="dcterms:W3CDTF">2026-08-20T07:16:44+02:00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