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
b) udział w ćwiczeniach - 15 godz.
c) konsultacje - 2 godz.
2) Praca własna studenta - 30 godz., w tym:
a) realizacja zadań domowych - 15 godz., 
b) bieżące przygotowywanie się do zajęć, studia literaturowe - 10 godz.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nt głównych urządzeń stanowiących wyposażenie siłowni cieplnych w tym: kotłów, turbin, pomp, wymienników ciepła i skraplaczy energetycznych, generatorów. Wskazana wiedza z podstaw rachunku dyskonta (efektywności inwestycji)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 wiązania współpracy głównych urządzeń w ramach obiegu cieplnego siłowni oraz  nauczenie sposobu analiz układów cieplnych siłowni i ich oceny termodynamicznej i ekonomicznej oraz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te4rmodynamicvznej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 Pawlik M., Strzelczyk F.: Elektrownie, WNT Warszawa. 2. Chmielniak T.: Technologie energetyczne. WNT Warszawa 3. Andrzejewski S.: Podstawy projektowania siłowni cieplnych. WNT Warszawa . Dodatkowe literatura: - P.K.Nag: Power Plant Engineering. McGraw-Hill Offices 2008 - J. Paska: Ekonomika w elektroenergetyce. OWPW, Warszawa, 2007 - Materiały dostarczone przez wykładowcę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podsumowaniem i rozwinięciem wiedzy dotyczącej wszystkich maszyn i urządzeń siłowni oraz wiedzy ekonomicznej uprzednio zdobytej przez studenta. stąd podział na 2 h wykładu i 1 godz. ćwiczeń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EW1_WSC: </w:t>
      </w:r>
    </w:p>
    <w:p>
      <w:pPr/>
      <w:r>
        <w:rPr/>
        <w:t xml:space="preserve">Zna podstawowe układy cieplne elektrowni kondensacyjnych i elektrociepłowni oraz rolę głównych urządzeń bloku w tych układach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EW2_WSC: </w:t>
      </w:r>
    </w:p>
    <w:p>
      <w:pPr/>
      <w:r>
        <w:rPr/>
        <w:t xml:space="preserve">Zna główne układy technologiczne siłowni cieplnych i ich rolę w pracy siłowni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EW3_WSC: </w:t>
      </w:r>
    </w:p>
    <w:p>
      <w:pPr/>
      <w:r>
        <w:rPr/>
        <w:t xml:space="preserve">Zna definicje głównych wskaźników służących do określania efektywności energetycznej siłowni cieplnych w tym sprawności energetycznej, jednostkowego zużycia ciepła, a dla układów skojarzonych także -PES tj oszczędność energii pierwotnej oraz potrafi je obliczyć.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EW4_WSC: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EU1_WSC: </w:t>
      </w:r>
    </w:p>
    <w:p>
      <w:pPr/>
      <w:r>
        <w:rPr/>
        <w:t xml:space="preserve">Potrafi korzystać z literatury przedmiotu w tym książek, publikacji wyników badań naukowych, czasopism i baz danych z internetu w obszarze elekroenergetyki i ciepłownictwa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EU2_WSC: </w:t>
      </w:r>
    </w:p>
    <w:p>
      <w:pPr/>
      <w:r>
        <w:rPr/>
        <w:t xml:space="preserve">Potrafi określić efektywność energetyczną obiegu cieplnego siłowni w tym sprawność i jednostkowe zużycie ciepła w bloku kondensacyjnym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	EU3_WSC: </w:t>
      </w:r>
    </w:p>
    <w:p>
      <w:pPr/>
      <w:r>
        <w:rPr/>
        <w:t xml:space="preserve">Potrafi obliczyć jednostkowy koszt wytwarzania energii elektrycznej oraz wskaźniki ekonomiczne, NPV, NPVR, IRR bloku energetycznego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EU4_WSC: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EU5_WSC: </w:t>
      </w:r>
    </w:p>
    <w:p>
      <w:pPr/>
      <w:r>
        <w:rPr/>
        <w:t xml:space="preserve">Potrafi określić korzyści energetyczne i ekonomiczne skojarzonego wytwarzania ciepła i energii elektrycznej w tym oszczędność energii pierwotnej oraz jednostkowy zdyskontowany koszt wytwarzania ciepła w EC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2026-01-14T22:19:26+01:00</dcterms:created>
  <dcterms:modified xsi:type="dcterms:W3CDTF">2026-01-14T22:19:26+01:00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