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wykładach,
2) Praca własna studenta - 20 godz.
a) bieżące przygotowanie się do wykładów, studia literaturowe - 10 godz.
b) przygotowywanie się do kolokwiów - 10 godz.
RAZEM 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studenotowi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, oraz ich praktyczne możliwości wykorzystywania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NS714_W1: </w:t>
      </w:r>
    </w:p>
    <w:p>
      <w:pPr/>
      <w:r>
        <w:rPr/>
        <w:t xml:space="preserve">							Student zna metody i techologie stosowane przy budowie urządzeń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NS714_U1: </w:t>
      </w:r>
    </w:p>
    <w:p>
      <w:pPr/>
      <w:r>
        <w:rPr/>
        <w:t xml:space="preserve">Student potrafi prawidłowo dobierć materiały do buduwy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2026-10-03T07:33:48+02:00</dcterms:created>
  <dcterms:modified xsi:type="dcterms:W3CDTF">2026-10-03T07:33:48+02:00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