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
b) konsultacje 2 godz.
2) Praca własna studenta - 45 godz. w tym:
a) bieżące przygotowanie się do wykładów, rozwiązywanie  krótkich problemów - 20 godz.
b) opracowanie referatu - 15 godz.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
- zaliczenie na podstawie pozytywnych ocen z dwóch kolokwiów, udział w zajęciach.
Praca własna: 
- samodzielne rozwiązywanie krótkich problemów,
- przygotowanie referatu, na wybrany temat związany z tematyką przedmiotu,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2010,
2. Albers, J. i inni: Systemy centralnego ogrzewania i wentylacji.
  Poradnik dla projektantów i instalatorów, WNT, Warszawa 2007,
3. Chwieduk, D.: Energetyka słoneczna budynku, Arkady, Warszawa 2011,
4. Gassner, A.: Instalacje sanitarne. Poradnik dla projektantów i instalatorów, WNT, Warszawa 2008,
5. Neufert, E., Podręcznik projektowania architektoniczno-budowlanego, Arkady, Warszawa 2011,
6. Panas, J. (red.): Nowy poradnik majstra budowlanego, Arkady, Warszawa 2011,
7. Rozporządzenie Ministra Infrastruktury z dnia 12 kwietnia 2002 r. w sprawie warunków technicznych, jakim powinny odpowiadać budynki i ich usytuowanie [Dz.U.2002, nr 75 poz.690 z późniejszymi zmianami],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1240],
9. Ustawa z dnia 7 lipca 1994 r Prawo budowlane [Dz.U. 1994 nr 89 poz. 414 z późniejszymi zmianami].
Uzupełniające:
10. Chwieduk, D. Modelowanie i analiza pozyskiwania oraz konwersji termicznej energii promieniowania słonecznego w budynku. PRACE IPPT • IFTR REPORTS. pp. 1-264. 11/2006, IPPT PAN, Warszawa 2006,
11. Markiewicz P.: Budownictwo ogólne dla architektów, Archi-Plus, Kraków 2011
12. Pyrak S., Michalak, H.: Domy jednorodzinne, Arkady, Warszawa 2006, 
13. Skowroński, W.: Rysunek techniczny budowlany, Arkady, Warszawa 2011,
14. Dyrektywa Parlamentu Europejskiego i Rady w sprawie charakterystyki energetycznej budynków 2010/31/UE  z dnia 19 maja 2010 r. [2002/91/WE z dnia 16 grudnia 2002],
15. PN-EN ISO 6946:2008 Komponenty budowlane i elementy budynku -- Opór cieplny i współczynnik przenikania ciepła -- Metoda obliczania,
16. PN-EN ISO 13790:2009 Energetyczne właściwości użytkowe budynków -- Obliczanie zużycia energii na potrzeby ogrzewania i chłodzenia,
17.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 W_01: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BUD W_02: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BUD W_03: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BUD W_04: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BUD W_05: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BUD W_06: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E1_W04, E1_W20,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BUD W_07: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BUD W_08: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E1_W14, E1_W16, E1_W18, E1_W24,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T1A_W04,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BUD W_09: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E1_W12, E1_W13, E1_W14, E1_W16, E1_W18,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T1A_W07, T1A_W03, T1A_W04, T1A_W07, T1A_W04, T1A_W07,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 U_01: </w:t>
      </w:r>
    </w:p>
    <w:p>
      <w:pPr/>
      <w:r>
        <w:rPr/>
        <w:t xml:space="preserve">Student potrafi zweryfikować zgodność rozwiązania z aktualnymi wymaganiami prawnymi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</w:t>
      </w:r>
    </w:p>
    <w:p>
      <w:pPr>
        <w:keepNext w:val="1"/>
        <w:spacing w:after="10"/>
      </w:pPr>
      <w:r>
        <w:rPr>
          <w:b/>
          <w:bCs/>
        </w:rPr>
        <w:t xml:space="preserve">Efekt BUD U_02: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T1A_U06</w:t>
      </w:r>
    </w:p>
    <w:p>
      <w:pPr>
        <w:keepNext w:val="1"/>
        <w:spacing w:after="10"/>
      </w:pPr>
      <w:r>
        <w:rPr>
          <w:b/>
          <w:bCs/>
        </w:rPr>
        <w:t xml:space="preserve">Efekt BUD U_03: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BUD U_04: </w:t>
      </w:r>
    </w:p>
    <w:p>
      <w:pPr/>
      <w:r>
        <w:rPr/>
        <w:t xml:space="preserve">Student potrafi sklasyfikować budynek pod wzgledem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BUD U_06: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BUD U_07: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BUD U_08: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BUD U_09: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E1_U07, E1_U15,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T1A_U06, T1A_U11,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2026-10-02T18:03:18+02:00</dcterms:created>
  <dcterms:modified xsi:type="dcterms:W3CDTF">2026-10-02T18:03:18+02:00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