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
b) przygotowanie indywidualnej prezentacji studenta -	8 godz.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Forma zaliczenia przedmiotu: dwa kolokwia sprawdzające (jedno w połowie, drugie na koniec semestru). W celu zaliczenia przedmiotu należy uzyskać pozytywne oceny z obydwu kolokwiów. Praca własna: Zespołowe wykonanie obliczeń zapotrzebowania na energię do celów grzewczych prostego obiektu budowlanego o określonej lokalizacji.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Koczyk Halina: Ogrzewnictwo praktyczne, SYSTHERM SERWIS, Poznań 2005, ISBN 83-918142-8-9 2. Maksymilian Malicki:: Wentylacja i klimatyzacja, PWN, wyd. III, Warszawa 1980 3. Recknagel, Sprenger, Hőnmann, Schramek.: Ogrzewanie i klimatyzacja.- poradnik EWFE, wyd. 1, Gdańsk 1994 Dodatkowe literatura: – Materiały dydaktyczne zamieszczone na stronie http://www.itc.pw.edu.pl/Stidua/Matieraly-dla-Studentow (dla odrabiających przedmiot po zalogowaniu) – "Ciepłownictwo, Ogrzewnictwo, Wentylacja"- Miesięcznik Polskiego Zrzeszenia Inżynierów i Techników Sanitarnych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ML.NS585_W3: </w:t>
      </w:r>
    </w:p>
    <w:p>
      <w:pPr/>
      <w:r>
        <w:rPr/>
        <w:t xml:space="preserve">Student zna możliwości wykorzystania odnawialnych żródeł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bu-dynku.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ML.NS585_W5: </w:t>
      </w:r>
    </w:p>
    <w:p>
      <w:pPr/>
      <w:r>
        <w:rPr/>
        <w:t xml:space="preserve">Student wie co to jest termomodernizacja obiektów budowlanych i umie uzasadnić konieczneść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ML.NS585_U1: </w:t>
      </w:r>
    </w:p>
    <w:p>
      <w:pPr/>
      <w:r>
        <w:rPr/>
        <w:t xml:space="preserve">Student umie sporządzić zgodny z Polskimi Normami bilans energetyczny obiektu budowlanego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ML.NS585_U2: </w:t>
      </w:r>
    </w:p>
    <w:p>
      <w:pPr/>
      <w:r>
        <w:rPr/>
        <w:t xml:space="preserve">Student potrafi określić wartości skumulowanych wskaźników zużycia energii w budynkach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2026-01-15T08:49:17+01:00</dcterms:created>
  <dcterms:modified xsi:type="dcterms:W3CDTF">2026-01-15T08:49:17+01:00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