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godz.;
b) udział w ćwiczeniach - 15 godz.
c) konsultacje - 5 godz.
2) Praca własna - 50 godz, w tym:  : 
a) analiza literatury, rozwiązywanie zadań - przygotowywanie się do ćwiczeń i wykładu- 20 godz.
b) przygotowywanie się do 3 kolokwiów - 15 godz.
c) przygotowywanie się do egzaminu - 15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NW113_W1: </w:t>
      </w:r>
    </w:p>
    <w:p>
      <w:pPr/>
      <w:r>
        <w:rPr/>
        <w:t xml:space="preserve">							Student 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NW113_W2: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NW113_W3: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NW113_U2: </w:t>
      </w:r>
    </w:p>
    <w:p>
      <w:pPr/>
      <w:r>
        <w:rPr/>
        <w:t xml:space="preserve">							Student umie porównać i zastosować podstawowe maszyne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NW113_U3: </w:t>
      </w:r>
    </w:p>
    <w:p>
      <w:pPr/>
      <w:r>
        <w:rPr/>
        <w:t xml:space="preserve">							Student potrafi opisać i rozwiązac prosty obwód magnetyczny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NW113_U4: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2026-05-02T06:01:21+02:00</dcterms:created>
  <dcterms:modified xsi:type="dcterms:W3CDTF">2026-05-02T06:01:21+02:00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