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inż. Kamila Kustroń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NW107</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obecności na wykładzie.
2. Praca własna - 25 godzin, w tym:
a) studia literaturowe, przygotowywanie się do wykładu - 15 godzin, 
b) przygotowywanie się do kolokwiów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obecności na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Ashby Michael F., Jones David R.H.: Materiały inżynierskie. Tom1. WNT. Warszawa, 2004. Dobrzański L.A.: Materiały inżynierskie i projektowanie materiałowe. WNT. Warszawa, 2006. Dobrzański L.A.: Podstawy nauki o materiałach i metaloznawstwo. Materiały inżynierskie z podstawami projektowania materiałowego. WNT. Warszawa, 2004. Dodatkowe literatura: Gruin I.: Materiały polimerowe. Wydawnictwo naukowe PWN. Warszawa,2003. Przybyłowicz K., Przybyłowicz J.: Materiałoznawstwo w pytaniach i odpowiedziach. WNT. Warszawa, 2007. Blicharski M. Wstęp do inżynierii materiałowej. WNT. Warszawa, 2006. Jurkowska B., Jurkowski B.: Praktyczne materiałoznawstwo. Pytania kontrolne z komentarzem. Wyd. Wyższa Szkoła Komunikacji. 2003.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NW107_W1: </w:t>
      </w:r>
    </w:p>
    <w:p>
      <w:pPr/>
      <w:r>
        <w:rPr/>
        <w:t xml:space="preserve">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NW107_W2: </w:t>
      </w:r>
    </w:p>
    <w:p>
      <w:pPr/>
      <w:r>
        <w:rPr/>
        <w:t xml:space="preserve">zna zależności pomiędzy budową materiałów a ich właściwościami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NW107_W3: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pStyle w:val="Heading3"/>
      </w:pPr>
      <w:bookmarkStart w:id="3" w:name="_Toc3"/>
      <w:r>
        <w:t>Profil ogólnoakademicki - umiejętności</w:t>
      </w:r>
      <w:bookmarkEnd w:id="3"/>
    </w:p>
    <w:p>
      <w:pPr>
        <w:keepNext w:val="1"/>
        <w:spacing w:after="10"/>
      </w:pPr>
      <w:r>
        <w:rPr>
          <w:b/>
          <w:bCs/>
        </w:rPr>
        <w:t xml:space="preserve">Efekt NW107_U1: </w:t>
      </w:r>
    </w:p>
    <w:p>
      <w:pPr/>
      <w:r>
        <w:rPr/>
        <w:t xml:space="preserve">umie na podstawie zdobytej wiedzy i żrodeł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E1_U01, E1_U25</w:t>
      </w:r>
    </w:p>
    <w:p>
      <w:pPr>
        <w:spacing w:before="20" w:after="190"/>
      </w:pPr>
      <w:r>
        <w:rPr>
          <w:b/>
          <w:bCs/>
        </w:rPr>
        <w:t xml:space="preserve">Powiązane efekty obszarowe: </w:t>
      </w:r>
      <w:r>
        <w:rPr/>
        <w:t xml:space="preserve">T1A_U01, T1A_U16</w:t>
      </w:r>
    </w:p>
    <w:p>
      <w:pPr>
        <w:keepNext w:val="1"/>
        <w:spacing w:after="10"/>
      </w:pPr>
      <w:r>
        <w:rPr>
          <w:b/>
          <w:bCs/>
        </w:rPr>
        <w:t xml:space="preserve">Efekt 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2026-10-03T13:33:33+02:00</dcterms:created>
  <dcterms:modified xsi:type="dcterms:W3CDTF">2026-10-03T13:33:33+02:00</dcterms:modified>
</cp:coreProperties>
</file>

<file path=docProps/custom.xml><?xml version="1.0" encoding="utf-8"?>
<Properties xmlns="http://schemas.openxmlformats.org/officeDocument/2006/custom-properties" xmlns:vt="http://schemas.openxmlformats.org/officeDocument/2006/docPropsVTypes"/>
</file>