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
c) konsultacje - 2 godz.
2) Praca własna studenta - 20 godz., w tym:
a) bieżące przygotowywanie się do zajęć, praca nad projektem. - 20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kontaktowych: 32, w tym:
a) udział w wykładach - 15 godz.,
b) udział w ćwiczeniach - 15 godz.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godzin, w tym:
a) udział w ćwiczeniach - 15 godz.
b) bieżące przygotowywanie się do zajęć, praca nad projektem.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Komercyjne programy do bilansowania układów cieplnych. Instalacja energetyczna jako obiekt bilansowania. Bilans masy, energii i pędu dla stanu ustalonego i nieustalonego. Formułowanie układów równań bilansowych. Automatyzacja procesów formułowania równań, metody macierzowe, wykorzystanie grafów, metody obiektowe. Metody rozwiązywania układów równań algebraicznych i różniczkowych.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i test zaliczeniowy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użytkownika programu Hysys,
Materiały dostarczone przez wykładowcę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NS635_W1: </w:t>
      </w:r>
    </w:p>
    <w:p>
      <w:pPr/>
      <w:r>
        <w:rPr/>
        <w:t xml:space="preserve">wiedza w zakresie modelowania matematycznego urządzeń i instalacji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E2_W05, E2_W06, 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T2A_W04, T2A_W07, T2A_W07</w:t>
      </w:r>
    </w:p>
    <w:p>
      <w:pPr>
        <w:keepNext w:val="1"/>
        <w:spacing w:after="10"/>
      </w:pPr>
      <w:r>
        <w:rPr>
          <w:b/>
          <w:bCs/>
        </w:rPr>
        <w:t xml:space="preserve">Efekt NS635_W2: </w:t>
      </w:r>
    </w:p>
    <w:p>
      <w:pPr/>
      <w:r>
        <w:rPr/>
        <w:t xml:space="preserve">Wiedza w zakresie bilansowania instalacji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E2_W05, E2_W06, 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T2A_W03, T2A_W04, T2A_W07, T2A_W07</w:t>
      </w:r>
    </w:p>
    <w:p>
      <w:pPr>
        <w:keepNext w:val="1"/>
        <w:spacing w:after="10"/>
      </w:pPr>
      <w:r>
        <w:rPr>
          <w:b/>
          <w:bCs/>
        </w:rPr>
        <w:t xml:space="preserve">Efekt NS635_W3: </w:t>
      </w:r>
    </w:p>
    <w:p>
      <w:pPr/>
      <w:r>
        <w:rPr/>
        <w:t xml:space="preserve">Wiedza w zakresie optymalizacji rozkładu obciążeń układów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E2_W11, E2_W16,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NS635_U1: </w:t>
      </w:r>
    </w:p>
    <w:p>
      <w:pPr/>
      <w:r>
        <w:rPr/>
        <w:t xml:space="preserve">Umiejętności modelowania urządzeń i instalacji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E2_U07, E2_U09, E2_U13, E2_U14, E2_U18, E2_U22,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T2A_U10, T2A_U15, T2A_U17, T2A_U19, T2A_U18, T2A_U19</w:t>
      </w:r>
    </w:p>
    <w:p>
      <w:pPr>
        <w:keepNext w:val="1"/>
        <w:spacing w:after="10"/>
      </w:pPr>
      <w:r>
        <w:rPr>
          <w:b/>
          <w:bCs/>
        </w:rPr>
        <w:t xml:space="preserve">Efekt NS635_U2: </w:t>
      </w:r>
    </w:p>
    <w:p>
      <w:pPr/>
      <w:r>
        <w:rPr/>
        <w:t xml:space="preserve">Umiejętność bilansowania układów energetycznych i optymalizacji ich parametrów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E2_U14, E2_U18, E2_U22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T2A_U10, T2A_U15, T2A_U17, T2A_U19</w:t>
      </w:r>
    </w:p>
    <w:p>
      <w:pPr>
        <w:keepNext w:val="1"/>
        <w:spacing w:after="10"/>
      </w:pPr>
      <w:r>
        <w:rPr>
          <w:b/>
          <w:bCs/>
        </w:rPr>
        <w:t xml:space="preserve">Efekt NS635_U3: </w:t>
      </w:r>
    </w:p>
    <w:p>
      <w:pPr/>
      <w:r>
        <w:rPr/>
        <w:t xml:space="preserve">Umiejętność wykorzystania komercyjnych programów obliczeniowych dla zagadnień modelowania, bilansowania i optymalizacji pracy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E2_U09, E2_U13,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NS635_K1: </w:t>
      </w:r>
    </w:p>
    <w:p>
      <w:pPr/>
      <w:r>
        <w:rPr/>
        <w:t xml:space="preserve">Potrafi realizować zaawansowane zadanie obliczeniowe korzystając z materiałów dodatkowych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2026-10-21T01:30:34+02:00</dcterms:created>
  <dcterms:modified xsi:type="dcterms:W3CDTF">2026-10-21T01:30:34+02:00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