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
b) udział w konsultacjach – 2 godz.
2) Praca własna studenta – 24 godz., praca nad:
a) przygotowaniem i prezentacją wybranego zagadnienia (praca w grupie).
b) wykonaniem audytu energetycznego (praca w grupie)
lub projektu systemu zarządzania energią (praca w grupie)
RAZEM: 56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
znajomość przepływu ciepła i termodynamiki
znajomość elektrotechniki, maszyn elektrycznych i elektroenergetyki
znajomość rynku energii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poszerzenie pojęć związanych z efektywnością energetyczną. 
Poznanie praktycznych metod zwiększania efektywności energetycznej w przemyśle.
Poznanie metod zarządzania energią po stronie zapotrzebowania (DSM).
Poznanie metodyki audytu przemysłowego.
Poznanie wskaźników ekonomicznych inwestycji energooszczędnych.
Poznanie metod oceny i weryfikacji oszczędności energetycznej.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	Net Present Value (NPV). Internal Rate of Return (IRR) i Modified Internal Rate of Return (MIRR).	Life-Cycle Cost (LCC).
Metody i źródła finansowania inwestycji energooszczędnych. Bariery finansowania. Środki własne. Finansowanie długiem. Leasing. 	Finansowanie przez trzecia stronę (TPF). 	Umowy o poprawę efektywności energetycznej (Performance Contracting). 	Udział firm ESCO.	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wykładach
Udział w dyskusjach na wykładach
Przygotowanie i prezentacja wybranego zagadnienia (praca w grupie)
Wykonanie audytu energetycznego (praca w grupie)
lub projekt systemu zarządzania energią (praca w grupie)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1)	Dale R. P et al.: Energy Conservation Guidebook, Taylor &amp; Francis Ltd.
2)	Financing Energy Efficiency, Energy Charter Secretariat, http://www.encharter.org
3)	Międzynarodowy Protokół Pomiarów Eksploatacyjnych i Weryfikacji, Koncepcje i opcje określania oszczędności energii i wody, Wolumin 1, http://www.evo-world.org
4)	Solmes L.A.: Energy Efficiency Real Time Energy Infrastructure Investment and Risk Management, Springer.
5)	Swisher J.N., Jannuzzi R.M., Redlinger R.Y.: Integrated Resource Planning, UNEP, 1997.
6)	Szargut J., Petela R.: Egzergia, WNT, 1965.
7)	Third Party Financing, Energy Charter Secretariat, http://www.encharter.org
8)	Thumann A.: Handbook of energy, Taylor &amp; Francis Ltd.
9)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NS689_W1: </w:t>
      </w:r>
    </w:p>
    <w:p>
      <w:pPr/>
      <w:r>
        <w:rPr/>
        <w:t xml:space="preserve">							Zna metody zwiększania efektywności energetycznej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NS689_W2: </w:t>
      </w:r>
    </w:p>
    <w:p>
      <w:pPr/>
      <w:r>
        <w:rPr/>
        <w:t xml:space="preserve">Zna metody zarządzania energią.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NK689_W3: </w:t>
      </w:r>
    </w:p>
    <w:p>
      <w:pPr/>
      <w:r>
        <w:rPr/>
        <w:t xml:space="preserve">							Zna metodykę przeprowadzania audytu energetycznego w przemyśle.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NK689_W4: </w:t>
      </w:r>
    </w:p>
    <w:p>
      <w:pPr/>
      <w:r>
        <w:rPr/>
        <w:t xml:space="preserve">							Rozumie wskaźniki ekonomiczne inwestycji energooszczędnych.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keepNext w:val="1"/>
        <w:spacing w:after="10"/>
      </w:pPr>
      <w:r>
        <w:rPr>
          <w:b/>
          <w:bCs/>
        </w:rPr>
        <w:t xml:space="preserve">Efekt NS689_W5: </w:t>
      </w:r>
    </w:p>
    <w:p>
      <w:pPr/>
      <w:r>
        <w:rPr/>
        <w:t xml:space="preserve">Zna metody wyznaczania i weryfikacji oszczędności energii.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NS689_U1: </w:t>
      </w:r>
    </w:p>
    <w:p>
      <w:pPr/>
      <w:r>
        <w:rPr/>
        <w:t xml:space="preserve">Umie przygotować system zarządzania energią w przemyśle.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systemu zarządzania energią (praca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NS689_U2: </w:t>
      </w:r>
    </w:p>
    <w:p>
      <w:pPr/>
      <w:r>
        <w:rPr/>
        <w:t xml:space="preserve">Umie wykonać prosty audyt energetyczny w przemyśle.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NS689_U3: </w:t>
      </w:r>
    </w:p>
    <w:p>
      <w:pPr/>
      <w:r>
        <w:rPr/>
        <w:t xml:space="preserve">Umie zastosować proste narzędzia obliczeniowe do oszacowania korzyści ze zwiększonej efektywności energetycznej.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NS689_K1: </w:t>
      </w:r>
    </w:p>
    <w:p>
      <w:pPr/>
      <w:r>
        <w:rPr/>
        <w:t xml:space="preserve">Jest świadomy korzyści wynikających ze wzrostu efektywności energetycznej.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2026-10-21T00:06:29+02:00</dcterms:created>
  <dcterms:modified xsi:type="dcterms:W3CDTF">2026-10-21T00:06:29+02:00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