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Hysys,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NS635_W1: </w:t>
      </w:r>
    </w:p>
    <w:p>
      <w:pPr/>
      <w:r>
        <w:rPr/>
        <w:t xml:space="preserve">Wiedza w zakresie modelowania matematycznego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NS635_W3: </w:t>
      </w:r>
    </w:p>
    <w:p>
      <w:pPr/>
      <w:r>
        <w:rPr/>
        <w:t xml:space="preserve">Wiedza w zakresie optymalizacji rozkładu obciążeń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NS635_U1: </w:t>
      </w:r>
    </w:p>
    <w:p>
      <w:pPr/>
      <w:r>
        <w:rPr/>
        <w:t xml:space="preserve">Umiejętności modelowania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NS635_U2: </w:t>
      </w:r>
    </w:p>
    <w:p>
      <w:pPr/>
      <w:r>
        <w:rPr/>
        <w:t xml:space="preserve">Umiejętność bilansowania układów energetycznych i optymalizacji ich parametrów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NS635_U3: </w:t>
      </w:r>
    </w:p>
    <w:p>
      <w:pPr/>
      <w:r>
        <w:rPr/>
        <w:t xml:space="preserve">Umiejętność wykorzystania komercyjnych programów obliczeniowych dla zagadnień modelowania, bilansowania i optymalizacji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NS635_K1: </w:t>
      </w:r>
    </w:p>
    <w:p>
      <w:pPr/>
      <w:r>
        <w:rPr/>
        <w:t xml:space="preserve">Potrafi realizować zaawansowane zadanie obliczeniowe korzystając z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2026-04-10T15:35:57+02:00</dcterms:created>
  <dcterms:modified xsi:type="dcterms:W3CDTF">2026-04-10T15:35:57+02:00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