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godz.;
b) konsultacje - 2 godz.
2) Praca własna studenta - 28 godz., w tym:
a) przygotowanie do zajęć - 2 godz.
b) przygotowanie pracy własnej - biznesplanu- 20 godz.
c) przygotowanie do sprawdzianu - 6 godz.
RAZEM :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- liczba godzin kontaktowych - 32, w tym:
a) udział w wykładach - 30 godz.;
b)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Fz - ocena formująca za prace na zajęciach,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Targalski J.,(red. nauk.), Przedsiębiorczość i zarządzanie małym i średnim przedsiębiorstwem, Difin, Warszawa 2014
2. Oniszczuk-Jastrząbek A., Przedsiębiorczość w budowaniu zdolności konkurencyjnej przedsiębiorstwa, Wydawnictwo Uniwersytety Gdańskiego, Gdańsk 2013
3. Godziszewski B., Haffer M., Stankiewicz M., Sudoł S., Przedsiębiorstwo. Teoria i praktyka zarządzania. PWE Warszawa 2011
Literatura  uzupełniająca
1. Olszewska B., Czarnecki M., Piwoni-Krzeszowska E., (red. nauk.), Przedsiębiorstwo jako organizacja ucząca się, Wydawnictwo Uniwersytetu Ekonomicznego, Wrocław 2013
2. Cieślik J., Przedsiębiorczość dla ambitnych. Jak uruchomić własny biznes, Wydawnictwo Akademickie i Profesjonalne sp. z o.o., Warszawa 2010
3.  Duraj J., Podstawy ekonomiki przedsiębiorstwa, PWE, Warszawa 2004
4.Tokarski A., Tokarski M., Wójcik J., Jak solidnie przygotować profesjonalny biznesplan, CeDeWu Sp. z o.o., Warszawa 2007	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ML.NW146_W01: </w:t>
      </w:r>
    </w:p>
    <w:p>
      <w:pPr/>
      <w:r>
        <w:rPr/>
        <w:t xml:space="preserve">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keepNext w:val="1"/>
        <w:spacing w:after="10"/>
      </w:pPr>
      <w:r>
        <w:rPr>
          <w:b/>
          <w:bCs/>
        </w:rPr>
        <w:t xml:space="preserve">Efekt ML.NW146_W02: </w:t>
      </w:r>
    </w:p>
    <w:p>
      <w:pPr/>
      <w:r>
        <w:rPr/>
        <w:t xml:space="preserve">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ML.NW146_U01: </w:t>
      </w:r>
    </w:p>
    <w:p>
      <w:pPr/>
      <w:r>
        <w:rPr/>
        <w:t xml:space="preserve">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							Student rozumie potrzebę uczenia się przez całe życie; potrafi inspirować proces uczenia się innych osób.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							Student rozumie potrzebę formułowania i przekazywania społeczeństwu informacji i opinii dotyczących osiągnięć dotyczących techniki i innych aspektów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							Student ma świadomość ważności współdziałania i pracy w grupie i przyjmowania w niej różnych ról.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2026-10-01T02:58:10+02:00</dcterms:created>
  <dcterms:modified xsi:type="dcterms:W3CDTF">2026-10-01T02:58:10+02:00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