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informatyki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sprawdzianów - 20, zapoznanie ze wskazaną literaturą - 10, śledzenie informacji internetowych, prasowych i literatury fachowej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współczesnych - społecznych i technicznych - problemów informatyki, a także wybranych zagadnień dotyczących wykorzystania informatyki w technologii chemiczej,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Podstawowe pojęcia z zakresu podejmowania decyzji. Warunki podejmowania decyzji. W2 – Statystyczne miary zróżnicowania. Wartość oczekiwana. Średnie arytmetyczna, harmoniczna, geometryczna. Mediana. Dominanta. Rozstęp. Odchylenie od średniej. Wariancja. Odchylenie standardowe. Kwartyle. W3 – Graficzne przedstawienie miar zróżnicowania. Wykres pudełkowy. Histogram. W4 – Badania operacyjne jako narzędzie wspomagające procesy decyzyjne. Proces rozwiązywania problemu decyzyjnego. Zakres badań operacyjnych. Programowanie liniowe. Model matematyczny – co to jest. Programowanie linowe – trochę teorii. W5 – Rozwiązanie zadań programowania liniowego metodą graficzną. Przypadki szczególne.  Rozwiązanie zadań programowania liniowego za pomocą narzędzia solver z MS Excel. Zastosowanie ZPL do rozwiązywania problemów ekonomicznych. Programowanie całkowitoliczbowe. W6 – Pojęcie bazy danych; rodzaje baz danych; podstawowa obsługa kartotekowych baz danych: filtracja, sortowanie, formularze baz danych, kwerenda; relacyjne bazy danych; indeksowanie baz danych. W7 – Informacja w chemii. Chemiczne bazy danych. Komputery w chemii. Sterowanie procesem chemicznym. Obrazowanie – użycie grafiki dla potrzeb prezentacji. Chemia obliczeniowa – przewidywanie własności oraz projektowanie.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dwóch prac pisemnych (kolokwiów). Każda praca musi być wykonana i zaliczona. Ocena końcowa obliczana jest jako średnia ważona:  oceny (w procentach) pracy pisemnej (p1) i oceny (w procentach) pracy pisemnej (p2).
Średnią ważoną oblicza się ze wzoru s = 0,25*p1 + 0,75*p2. 
Oceny: 	dla s ≥ 91% ocena 5.0, dla 81% ≤ s &lt; 90% ocena 4.5, dla 71% ≤ s &lt; 80% ocena 4.0, dla 61% ≤ s &lt; 70% ocena 3.5,dla  51% ≤ s &lt; 60%, ocena 3.0, dla s &lt; 51% ocena 2.0.
W semestrze, w którym nie ma zajęć, zaliczanie przedmiotu 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Siudak M., Badania operacyjne, Oficyna Wydawnicza Politechniki Warszawskiej, 2012, 2. The Smashing Book, edycja polska, Helion, 2012. 3. Rudny T,. Multimedia i grafika komputerowa, Helion edukacja, Gliwice 2010. Literatura uzupełniająca 1. Freidman T.L., Świat jest płaski, Rebis, Poznań, 2009. 2. Tapscott D., Williams A.D., Wikinomia, Wydawnictwa Akademickie i Profesjonalne, Warszawa, 2008. 3. Kopertowska M., Grafika menedżerska i prezentacyjna, Wydawnictwo MIKOM, 2007, 4. Kopertowska M.: Bazy danych, Wydawnictwo Naukowe PWN, 2007, 5. Gleick J., Informacja. Bit, wszechświat, rewolucja, Znak,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W02_04: </w:t>
      </w:r>
    </w:p>
    <w:p>
      <w:pPr/>
      <w:r>
        <w:rPr/>
        <w:t xml:space="preserve">Posiada wiedzę na temat użytkowania komputera oraz znajomość podstawowych programów wykorzystywanych w praktyce inżynierskiej.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sprawdzianach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Ma wiedzę na temat współczesnych zastosowań informatyki i Internetu zgodnie z obowiązującymi normami prawnymi i etycznymi, cech charakterystycznych społeczeństwa informacyjnego, korzyści wynikających z rozwoju technik informacyjnych dla współczesnego człowieka, procesu tworzenia oprogramowania. Posiada wiedzę pozwalającą postrzegać problemy decyzyjne w zarządzaniu przedsiębiorstwem, formułować i rozwiązywać te problemy przy użyciu profesjonalnych programów komputerowych. Ma wiedzę o podstawowych pojęciach dotyczących baz danych. Posiada wiedzę na temat programów do obróbki grafiki komputerowej.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sprawdzianach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2025-04-11T15:12:24+02:00</dcterms:created>
  <dcterms:modified xsi:type="dcterms:W3CDTF">2025-04-11T15:12:24+02:00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