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specjalnościowe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inż./Janusz Zieliński/profesor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- 60, zapoznanie ze wskazaną literaturą - 30, napisanie sprawozdania - 35; Razem - 125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- 60 h;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- 60 h, zapoznanie ze wskazaną literaturą - 30 h, napisanie sprawozdania - 35 h; Razem - 125 h = 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praktycznego zapoznania z aparaturą i sprzętem wykorzystywanym do prac naukowo-badawczych prowadzonych w zakładzie tworzyw sztucznych i wykonanie badań właściwości wskazanego produktu. Rozpoznanie literaturowe wskazanych zagadnień i zapoznanie się z metodyką badawczą.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L1- Dobór, na podstawie studiów literaturowych i dostępnej bazy aparaturowej, metodyki badawczej w zakresie problematyki pracy dyplomowej. L2-Praktyczne zapoznanie się z wytypowanymi technikami laboratoryjnymi. L3- Wykonanie wskazanych, w indywidualnym programie, syntez oraz badań właściwości otrzymywanego produktu. L4- Wycieczki programowe do zakładów przemysłowych w celu zapoznania się z nowoczesnymi technologiami chemicznymi.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 zadań badawczych zgodnie z programem indywidualnie ustalonym z opiekunem tematu oraz uczestnictwo w wycieczkach programowych. Zaliczenie końcowe następuje na podstawie pisemnego sprawozdania uwzględniającego wszystkie elementy przedmiotu.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literatury dostosowany do programów badawczych dla każdego studenta.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zmodernizowanego w ramach Zadania 31 i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teoretyczną w zakresie zagadnień realizowanych w ramach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Ma wiedzę w zakresie aparatury i metod oznaczania właściwości produktów stanowiących przedmiot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właściwie dobranych źródeł, także w języku obcym  i przedstawić w formie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planować i przeprowadzić eksperymenty, interpretować  uzyskane wyniki i wyciagać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U12_02: </w:t>
      </w:r>
    </w:p>
    <w:p>
      <w:pPr/>
      <w:r>
        <w:rPr/>
        <w:t xml:space="preserve">Potrafi dokonać oceny jakości produktów otrzymanych do badań z wykorzystaniem nowoczesnych technik analitycznych.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i zna możliwości ciągłego dokształcania się (studia trzeciego stopnia, studia podyplomowe, kursy), podnoszenia kompetencji zawodowych, osobistych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roli społecznej absolwenta uczelni technicznej, a zwłaszcza rozumie potrzebę formułowania i przekazywania społeczeństwu - m.in. poprzez środki masowego przekazu - informacji i opinii dotyczących osiągnięć technologii chemicznej i innych aspektów działalności inżyniera; podejmuje starania, aby przekazać takie informacje i opinie w sposób powszechnie zrozumiały z uzasadnieniem różnych punktów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2025-05-31T11:10:42+02:00</dcterms:created>
  <dcterms:modified xsi:type="dcterms:W3CDTF">2025-05-31T11:10:42+02:00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