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- 15, przygotowanie do egzaminu - 30, razem - 75; Ćwiczenia: liczba godzin według planu studiów - 15,przygotowanie do zajęć-15, przygotowanie do kolokwium - 20, razem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elektrochemii,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 </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i reakcji. Elektrochemia. Termodynamiczny opis roztworów elektrolitów mocnych i słabych. 
Ćwiczenia: Obliczanie zmian funkcji termodynamicznych, pracy i efektu cieplnego przemian gazów doskonałych i rzeczywistych.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 </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OP PW, 2004 
2.	Ufnalski W. Równowagi chemiczne: algorytmy obliczeń, interpretacja i symulacje komputerowe. OW PW, 2010.
3.	Ufnalski W. Równowagi i diagramy fazowe: algorytmy obliczeń, interpretacje i symulacje komputerowe, OW PW, 2008
4.	Ufnalski W.Równowagi jonowe: algorytmy, obliczenia i symulacje komputerowe. WNT, 2004.
5.	Buchowski H., Ufnalski W. Fizykochemia gazów i cieczy. WNT, 1998.
6.	Buchowski H., Ufnalski W. Podstawy termodynamiki. WNT, 1998.
7.	Ufnalski W. Elementy elektrochemii. OW PW, 1996.
8.	Buchowski H., Ufnalski W. Roztwory. WNT, 1995.
9.	Buchowski H., Ufnalski W. Gazy, ciecze, płyny. WNT, 1994.
10.	Atkins P.W., Chemia fizyczna, PWN, 2012.
11.	Atkins P.W., Podstawy chemii fizycznej, PWN, 2009.
12.	Atkins P.W., Chemia fizyczna: zbiór zadań z rozwiązaniami, PWN 2009.
13.	Schwetlick K. Kinetyczne metody badania mechanizmów reakcji. PWN, 1975.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 potrafi integrować uzyskane  informacje, dokonywać ich interpretacji, a także wyciągać wnioski. </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duecie opracowując zadanie na ćwiczeniach.  </w:t>
      </w:r>
    </w:p>
    <w:p>
      <w:pPr>
        <w:spacing w:before="60"/>
      </w:pPr>
      <w:r>
        <w:rPr/>
        <w:t xml:space="preserve">Weryfikacja: </w:t>
      </w:r>
    </w:p>
    <w:p>
      <w:pPr>
        <w:spacing w:before="20" w:after="190"/>
      </w:pPr>
      <w:r>
        <w:rPr/>
        <w:t xml:space="preserve">2 kolokwia, 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2026-09-30T22:39:44+02:00</dcterms:created>
  <dcterms:modified xsi:type="dcterms:W3CDTF">2026-09-30T22:39:44+02:00</dcterms:modified>
</cp:coreProperties>
</file>

<file path=docProps/custom.xml><?xml version="1.0" encoding="utf-8"?>
<Properties xmlns="http://schemas.openxmlformats.org/officeDocument/2006/custom-properties" xmlns:vt="http://schemas.openxmlformats.org/officeDocument/2006/docPropsVTypes"/>
</file>