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Głębocki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wykładów
10 przygotowanie do kolokwium
12 godzin praca domowa
15 praca własna
6 konsultacje
łącznie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latających.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sterowania statków powietrznych i kosmicznych. (samolot, śmigłowiec, rakieta). Związek z nawigacją. Układy wykonawcze sterowania stosowane w statkach powietrznych. Ocena własności dynamicznych układu regulacji (analiza układu I i II rzędu, kryteria całkowe) stosowanych w układach lotniczych. Regulacja automatyczna (regulatory PID, kompensatory, regulatory o algorytmach niekonwencjonalnych). Kaskadowe układy regulacji. Projektowanie układów regulacji (metody ZN, linie pierwiastkowe, kompensatory). Układy wspomagające (SAS, CAS, Fly by wire).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(40 punktów) oraz dwa kolokwia (max 30 punktów z jednego kolokwium). Student ma obowiązek minimum 31 punktów z kolokwiów oraz uzyskać pozytywną ocenę pracy domowej. Ocena końcowa jest wyliczana na podstawie sumy zdobytych punktów.
Praca własna: Praca domowa podczas której studenci (w grupach 2 lub 3 osobowych) powinni zaprojektować i dobrać nastawy układ sterowania w jednym kanale w oparciu o model rzeczywistego obiektu latającego. Praca jest realizowana w środowisku Matlab/Simulink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NK389_W1: </w:t>
      </w:r>
    </w:p>
    <w:p>
      <w:pPr/>
      <w:r>
        <w:rPr/>
        <w:t xml:space="preserve">							Student poznaje strukturę lotniczych układów sterowania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LiK2_W09, LiK2_W10, LiK2_W11,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T2A_W02, T2A_W03, T2A_W03,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NK389_W2: </w:t>
      </w:r>
    </w:p>
    <w:p>
      <w:pPr/>
      <w:r>
        <w:rPr/>
        <w:t xml:space="preserve">							Umie dobrać nastawy regulatorów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LiK2_W11,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NK389_W3: </w:t>
      </w:r>
    </w:p>
    <w:p>
      <w:pPr/>
      <w:r>
        <w:rPr/>
        <w:t xml:space="preserve">							Posiada wiedzę na temat identyfikacji dynamiki obiektów i procesów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LiK2_W10, LiK2_W11, LiK2_W14, LiK2_W18,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NK389_W4: </w:t>
      </w:r>
    </w:p>
    <w:p>
      <w:pPr/>
      <w:r>
        <w:rPr/>
        <w:t xml:space="preserve">							Posiada wiedzę na temat stosowanych rozwiazań lotniczych układów sterowania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LiK2_W10, LiK2_W12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NK389_W5: </w:t>
      </w:r>
    </w:p>
    <w:p>
      <w:pPr/>
      <w:r>
        <w:rPr/>
        <w:t xml:space="preserve">							Posiada wiedzę na temat regulatorów i kompensatorów i ich roli w układach automatyki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LiK2_W10, LiK2_W11, LiK2_W13,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NK389_U1: </w:t>
      </w:r>
    </w:p>
    <w:p>
      <w:pPr/>
      <w:r>
        <w:rPr/>
        <w:t xml:space="preserve">							Student posiada umiejetność doboru praw sterowania i nastaw regulatorów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T2A_U09</w:t>
      </w:r>
    </w:p>
    <w:p>
      <w:pPr>
        <w:keepNext w:val="1"/>
        <w:spacing w:after="10"/>
      </w:pPr>
      <w:r>
        <w:rPr>
          <w:b/>
          <w:bCs/>
        </w:rPr>
        <w:t xml:space="preserve">Efekt Nk389_U2: </w:t>
      </w:r>
    </w:p>
    <w:p>
      <w:pPr/>
      <w:r>
        <w:rPr/>
        <w:t xml:space="preserve">							Student posiada umiejetność zaprojektowania struktury ukadu regulacji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LiK2_U07, LiK2_U08, LiK2_U09,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T2A_U07, T2A_U08, T2A_U09, T2A_U10, T2A_U15</w:t>
      </w:r>
    </w:p>
    <w:p>
      <w:pPr>
        <w:keepNext w:val="1"/>
        <w:spacing w:after="10"/>
      </w:pPr>
      <w:r>
        <w:rPr>
          <w:b/>
          <w:bCs/>
        </w:rPr>
        <w:t xml:space="preserve">Efekt NK389_U3: </w:t>
      </w:r>
    </w:p>
    <w:p>
      <w:pPr/>
      <w:r>
        <w:rPr/>
        <w:t xml:space="preserve">							Student umie dobrać kompensator do układu dynamicznego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NK389_U4: </w:t>
      </w:r>
    </w:p>
    <w:p>
      <w:pPr/>
      <w:r>
        <w:rPr/>
        <w:t xml:space="preserve">							Potrafi korzystać z programów narzędziowych wspomagajacyh projektowanie układów automatyki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NK389_K1: </w:t>
      </w:r>
    </w:p>
    <w:p>
      <w:pPr/>
      <w:r>
        <w:rPr/>
        <w:t xml:space="preserve">							umie pracować w grupie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2026-10-02T06:02:47+02:00</dcterms:created>
  <dcterms:modified xsi:type="dcterms:W3CDTF">2026-10-02T06:02:47+02:00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