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nzw.dr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NK414A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I,
Termodynamika III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NK414A_W1: </w:t>
      </w:r>
    </w:p>
    <w:p>
      <w:pPr/>
      <w:r>
        <w:rPr/>
        <w:t xml:space="preserve">Student posiada wiedze w zakresie opisu procesów za pomoca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NK414A_U1: </w:t>
      </w:r>
    </w:p>
    <w:p>
      <w:pPr/>
      <w:r>
        <w:rPr/>
        <w:t xml:space="preserve">Student umie wykorzystywać zaawansowane modele termodynamiczne w opisie zjawisk cieplnych w energetyce oraz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NK414A_K1: </w:t>
      </w:r>
    </w:p>
    <w:p>
      <w:pPr/>
      <w:r>
        <w:rPr/>
        <w:t xml:space="preserve">Student rozwija swoje umiejętności badawcze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2026-02-08T11:07:48+01:00</dcterms:created>
  <dcterms:modified xsi:type="dcterms:W3CDTF">2026-02-08T11:07:48+01:00</dcterms:modified>
</cp:coreProperties>
</file>

<file path=docProps/custom.xml><?xml version="1.0" encoding="utf-8"?>
<Properties xmlns="http://schemas.openxmlformats.org/officeDocument/2006/custom-properties" xmlns:vt="http://schemas.openxmlformats.org/officeDocument/2006/docPropsVTypes"/>
</file>