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chłodnictwa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Zbysław Pluta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Specjalnosciowe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ML.NS653A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Godziny kontaktowe z nauczycielem – 30, w tym:
a)	udział w wykładach – 15 godz,
b)	udział w ćwiczeniach – 15 godz.
2) Praca własna studenta – 20 godzin, w tym:
a)	generalne przygotowanie się studenta do zajęć – 6 godz.;
b)	przygotowanie indywidualnej prezentacji studenta – 8 godz.
c)	c) przygotowanie się do kolokwium – 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godziny kontaktowe z nauczycielem – 30, w tym:
a)	udział w wykładach – 15 godz,
b)	udział w ćwiczeniach –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scisłych wymagań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potrafi samodzielnie dobrać właściwą izolację akustyczną urządzeń chłodniczych i klimatyzacyjnych. Studenci powinni poznać zasady kojarzenia systemów chłodniczych i grzewczych (Pinch Point Technology), praktyczne rozwiązania kriogeniki przemysłowej i medycznej. Studenci nabywają umiejętności projektowania instalacji do zamrażanie żywności, powinien umieć rozwiązywać zagadnienia związane z budową i eksploatacją urządzeń chłodniczych kaskadowych i autokaskadowych i projektowaniem instalacji z czynnikiem pośrednim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Izolacje akustyczne urządzeń chłodniczych i klimatyzacyjnych. Metody kojarzenia systemów chłodniczych i grzewczych. Elementy kriogeniki przemysłowej i medycznej. Zamrażanie żywności. Urządzenia chłodnicze kaskadowe i autokaskadowe. Układy chłodnicze pośrednie: z wodą lodową, solankowe, z zawiesinami lodowymi. Rury cieplne.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 kolokwium na koniec semestru. Bliższe informacje na stronie: http://zapich.itc.pw.edu.pl/dydaktyka_WZCH.html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ASHRAE Handbook 
Dodatkowe literatura:
- Materiały na stronie http://www.itc.pw.edu.pl/Studia/Materialy-dla-Studentow (dla odrabiających przedmiot po zalogowaniu)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 witryny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 uwag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Student ma wiedzę dotyczącą stosowania metody Pinch Piont w kojarzeniu strumeni cieplnych za pomocą wymienników ciepła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							Wpisz opis	Student ma wiedzę dotyczącą zastosowania skraplaczy energetycznych przy chłodzeniu w otwartych obiegach chłodzenia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E2_W01, E2_W05, E2_W08, E2_W11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T2A_W02, T2A_W04, T2A_W05, T2A_W04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	Student rozumie zasady działania systemów trójgeneracyjnych. Zna różne rozwiązania techniczne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E2_W08, E2_W15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T2A_W06</w:t>
      </w:r>
    </w:p>
    <w:p>
      <w:pPr>
        <w:keepNext w:val="1"/>
        <w:spacing w:after="10"/>
      </w:pPr>
      <w:r>
        <w:rPr>
          <w:b/>
          <w:bCs/>
        </w:rPr>
        <w:t xml:space="preserve">Efekt EW4: </w:t>
      </w:r>
    </w:p>
    <w:p>
      <w:pPr/>
      <w:r>
        <w:rPr/>
        <w:t xml:space="preserve">	Stuident zna metody szacowania parametrów procesu (czas procesu, temperatura, kształt obiektu) zamrażania ciał stałych, zwłaszcza żywności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E2_W01, E2_W05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T2A_W02</w:t>
      </w:r>
    </w:p>
    <w:p>
      <w:pPr>
        <w:keepNext w:val="1"/>
        <w:spacing w:after="10"/>
      </w:pPr>
      <w:r>
        <w:rPr>
          <w:b/>
          <w:bCs/>
        </w:rPr>
        <w:t xml:space="preserve">Efekt EW5: </w:t>
      </w:r>
    </w:p>
    <w:p>
      <w:pPr/>
      <w:r>
        <w:rPr/>
        <w:t xml:space="preserve">	Student rozumie zasadę działania autokaskadowych układów chłodniczych oraz wie jakie czynniki robocze są wykorzystywane w takich układach.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							Student umie skojarzyć odpowiednie strumienie ciepła za pomocą wymienników stosując metodę Pinch Point Technology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Student jest w stanie dokonać uproszczonych obliczeń cieplno-przepływowych skraplacza energetycznego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Student potrafi zaprojektować instalację chłodniczą do zamrażanie żywności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Student umie poprawnie zaprojektować chłodniczy ukłąd autokaskadowy wraz z wszystkimi elementami armatury.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E2_U01, E2_U25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T2A_U15, T2A_U16,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2026-10-21T05:00:26+02:00</dcterms:created>
  <dcterms:modified xsi:type="dcterms:W3CDTF">2026-10-21T05:00:26+02:00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