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sorpcyjna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Zbysław Pluta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ML.NS564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wykład – 15 godz.
b) ćwiczenia -15 godz.
c) konsultacje – 2 godz.
2) Praca własna studenta -20 godzin, w tym:
a) bieżące przygotowywanie się do ćwiczeń, rozwiązywanie zadań – 10 godz.
b) przygotowywanie się do kolokwiów  - 10 godz.
RAZEM – 52 godz. – 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- 32, w tym:
a) wykład – 15 godz.
b) ćwiczenia -15 godz.
c) 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nabywa umiejętności prowadzenia obliczeń modelowych i eksploatacyjnych wybranych urządzeń technicznych realizujących procesy sorpcyjne.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Pojęcia podstawowe w technologii chemicznej ze szczególnym uwzględnieniem procesów sorpcyjnych (operacje jednostkowe cieplne, dyfuzyjne, hydrodynamiczne. Układy zdyspergowane, filtracja, fluidyzacja).
2. Opis matematyczny procesów absorpcji, adsorpcji, destylacji. Metody inżynierskie w projektowaniu aparatury procesowej.
3. Budowa i działanie absorberów, adsorberów, kolumn destylacyjnych i rektyfikacyjnych.
4. Układy niejednorodne (zdyspergowane). Rozdzielanie układów niejednorodnych. Procesy filtracji i fluidyzacji.
Ćwiczenia: zadania i przykłady rachunkowe z zakresu działania i modelowania aparatury procesowej.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sprawdzające (jedno w połowie, drugie na koniec semestru). W celu zaliczenia przedmiotu należy uzyskać pozytywne oceny z obydwu kolokwiów.
Praca własna: W ramach ćwiczeń tablicowych studenci tworzą i rozwiązują proste modele matematyczne urządzeń aparatury procesowej.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Bortel E., Koneczny`H.: Zarys technologii chemicznej, PWN, Warszawa, 1982, ISBN 83-01-09944-5
2. Warych J.: Aparatura chemiczna i procesowa, Oficyna Wydawnicza Politechniki Warszawskiej, 2004, ISBN 83-7207-445-3
3. Smoczyński L., Kalinowski S., Wasilewski J., Karczyński F.: Podstawy chemii fizycznej z ćwiczeniami, Wyd. UWM, Olsztyn 2000
Dodatkowe literatura:
- Materiały na stronie http://www.itc.pw.edu.pl
- Atkins P.W.: Podstawy chemii fizycznej, PWN Warszawa, 1999,ISBN 83-01-12618-3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NS564_W1: </w:t>
      </w:r>
    </w:p>
    <w:p>
      <w:pPr/>
      <w:r>
        <w:rPr/>
        <w:t xml:space="preserve">Student rozróżnia procesy absorpcji i adsorpcji i potrafi wskazać ich wykorzystanie w technice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E2_W05, E2_W06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T2A_W02, T2A_W03</w:t>
      </w:r>
    </w:p>
    <w:p>
      <w:pPr>
        <w:keepNext w:val="1"/>
        <w:spacing w:after="10"/>
      </w:pPr>
      <w:r>
        <w:rPr>
          <w:b/>
          <w:bCs/>
        </w:rPr>
        <w:t xml:space="preserve">Efekt NS564_W2: </w:t>
      </w:r>
    </w:p>
    <w:p>
      <w:pPr/>
      <w:r>
        <w:rPr/>
        <w:t xml:space="preserve">	Student zna budowę i zasadę działania różnych konstrukcji absorberów i adsorberów Student ma podstawową wiedzę w zakresie adsorbentów naturalnych i syntetycznych, potrafi podać ich podstawowe łaściwości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</w:t>
      </w:r>
    </w:p>
    <w:p>
      <w:pPr>
        <w:keepNext w:val="1"/>
        <w:spacing w:after="10"/>
      </w:pPr>
      <w:r>
        <w:rPr>
          <w:b/>
          <w:bCs/>
        </w:rPr>
        <w:t xml:space="preserve">Efekt NS564_W3: </w:t>
      </w:r>
    </w:p>
    <w:p>
      <w:pPr/>
      <w:r>
        <w:rPr/>
        <w:t xml:space="preserve">	Student zna metody rozdzielania składników roztworów zeotropowych i azeotropowych oraz układów zdyspergowanych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NS564_U1: </w:t>
      </w:r>
    </w:p>
    <w:p>
      <w:pPr/>
      <w:r>
        <w:rPr/>
        <w:t xml:space="preserve">	Student umie sporządzić bilans masy i energii aparatu absorpcyjnego i wykonać odpowiednie obliczenia i wykresy.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NS564_U2: </w:t>
      </w:r>
    </w:p>
    <w:p>
      <w:pPr/>
      <w:r>
        <w:rPr/>
        <w:t xml:space="preserve">	Student umie sporządzić podstawowe charakterystyki adsorbera ze złożem nieruchomym, przesypowym i fluidalnym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Kolkowium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E2_U01, E2_U10, E2_U11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2025-04-11T15:28:50+02:00</dcterms:created>
  <dcterms:modified xsi:type="dcterms:W3CDTF">2025-04-11T15:28:50+02:00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