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
b) konsultacje – 2 godz.
2) Praca własna studenta – 21 godz., w tym:
a) przygotowanie się do kartkówek (wejściówek) – 7 godz.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
b) przygotowanie się do kartkówek (wejściówek) – 7 godz.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NS523_W1: </w:t>
      </w:r>
    </w:p>
    <w:p>
      <w:pPr/>
      <w:r>
        <w:rPr/>
        <w:t xml:space="preserve">Student zna nowe technologie chłodnicze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 poprawności działania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NS523_K1: </w:t>
      </w:r>
    </w:p>
    <w:p>
      <w:pPr/>
      <w:r>
        <w:rPr/>
        <w:t xml:space="preserve">Student potrafi działać w grupie w różnych rolach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2026-04-10T13:58:59+02:00</dcterms:created>
  <dcterms:modified xsi:type="dcterms:W3CDTF">2026-04-10T13:58:59+02:00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