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18h, ćwiczenia 27h, przygotowanie do wykładu 30h, przygotowanie do ćwiczeń 45h, przygotowanie do kolokwium 20h,przygotowanie do egzaminu 30h, obecność na egzaminie 5h
=175h=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funkcji.Ciągi liczbowe. Granica i ciągłość funkcji 1 zmiennej, asymptoty. Pochodna. Badanie funkcji przy pomocy pierwszej i drugiej pochodnej.Całka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WNT,
2) Roman Leitner- Zarys matematyki wyższej cz.I i cz.II, WNT,
3) Marian Gewert,Zbigniew Skoczylas- Analiza matematyczna 1.Definicje,twierdzenia,wzory.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M1 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W3: </w:t>
      </w:r>
    </w:p>
    <w:p>
      <w:pPr/>
      <w:r>
        <w:rPr/>
        <w:t xml:space="preserve">Zna podstawy rachunku różniczkowego funkcji rzeczywistych jednej zmiennej. Rozumie pojęcie funkcji pierwotnej i całki nieoznaczonej. Uświadamia sobie,że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M1 U01: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U04: </w:t>
      </w:r>
    </w:p>
    <w:p>
      <w:pPr/>
      <w:r>
        <w:rPr/>
        <w:t xml:space="preserve">Posiada umiejętność całkowania ze wzorów, przez częsci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2026-04-11T00:22:29+02:00</dcterms:created>
  <dcterms:modified xsi:type="dcterms:W3CDTF">2026-04-11T00:22:29+02:00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