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Bader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pierwszego semestru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procesów konwersji energii. Zdobycie podstaw wiedzy niezbędnej do obliczeń związanych z wymianą ciepła i do analizy działania maszyn cieplnych.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Energia wewnętrzna jako sumaryczny efekt ruchu i oddziaływań cząstek. Energia wewnętrzna w gazach doskonałych
i czynnikach rzeczywistych – sposoby obliczania. Praca i ciepło jako sposoby transportu energii pomiędzy układami. Praca
zewnętrzna i użyteczna – obliczanie. Ciepło. Bilans energetyczny układu zamkniętego – I zasada termodynamiki dla tych
układów. Wymiana energii w układach otwartych – bilans energetyczny.
Entropia – wprowadzenie i obliczanie. Entropia jako miara nieodwracalności procesów. Obiegi termodynamiczne
i chłodnicze. Sprawność obiegów silnikowych i współczynnik wydajności chłodniczej. Pompy ciepła. Druga zasada
termodynamiki – różne formuły. Charakterystyczne przemiany nieodwracalne.
Gaz doskonały – własności i prawa gazów doskonałych. Ciepło właściwe gazów doskonałych. Charakterystyczne przemiany:
izochoryczne, izobaryczne, izotermiczne, adiabatyczne, odwracalne. Przemiany politropowe. Mieszaniny gazowe –
właściwości i charakterystyczne parametry. Właściwości par, charakterystyczne przemiany, obiegi parowe. Gazy rzeczywiste
– równania stanu, charakterystyczne równania . Relacje Maxwella. Dławienie gazu rzeczywistego.
Paliwa, parametry charakteryzujące paliwa. Podstawowe składniki paliw, reakcje spalania, zapotrzebowanie powietrza,
objętość spalin, wsp. nadmiaru powietrza. Straty związane z procesem spalania. Własności spalin.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i praca semestralna na temat podany przez wykładowcę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B. Staniszewski "Termodynamika"
S. Wiśniewski "Termodynamika techniczna"
J. Banaszek et al. "Termodynamika. Zadania i przykłady"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T1A_W01: </w:t>
      </w:r>
    </w:p>
    <w:p>
      <w:pPr/>
      <w:r>
        <w:rPr/>
        <w:t xml:space="preserve">Zna i rozumie podstawowe procesy konwersji energii. Zna podstawy działania maszyn cieplnych. Zna podstawy wymiany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samodzielna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M1_W01, 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M1_U05, 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T1A_U05, T1A_U09, T1A_U10,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M1_K01, M1_K03, M1_K06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T1A_K03,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2026-09-30T20:25:34+02:00</dcterms:created>
  <dcterms:modified xsi:type="dcterms:W3CDTF">2026-09-30T20:25:34+02:00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