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inzynierskie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
W tym 
1. Liczba godzin wymagających bezpośredniego kontaktu z opiekunem: 27
a) spotkania i konsultacje - 25godz. 
b) zaliczenie przedmiotu - 2 godz. 
2. Liczba godzin pracy własnej: 73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wynikac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dostepne źródła, w tym książki, podręczniki akademickie, czasopisma naukowe oraz internet. Zebrany materiał ujęty powinien byc w formie krótkiej pracy pisemnej zawierającej odniesienia do użytych źródeł wiedzy oraz ich analizę. Część
ta powinna powstawać we współpracy w prowadzącym pracę i być kontrolowana podczas indywidualnych
spotkań.
2. Obrona pracy. Zaleca się aby obrona odbywała sie w większym gronie osób, podczs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prezenatacja
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inzynierskiej i nawiązywac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wyszukiwac w dostepnych źródłach wiedzę w zakresie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M1_U05,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T1A_U05, T1A_U07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dokonac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M1_U10, M1_U11, 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T1A_U10, T1A_U14,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Poyrafi przedstawic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 krótki i jasny sposób przedstawić wyniki swojej poracy w formie wypowiedzi ustnej w trakcie kilkuosobowego spotkania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Rozumie potrzebą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M1_K01, 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T1A_K01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Rozumie potrzebę dyskusji, zarówno w celu przedstawienia własnych wyników, jak i wspólnej pracy nad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M1_K03, 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T1A_K07</w:t>
      </w:r>
    </w:p>
    <w:p>
      <w:pPr>
        <w:keepNext w:val="1"/>
        <w:spacing w:after="10"/>
      </w:pPr>
      <w:r>
        <w:rPr>
          <w:b/>
          <w:bCs/>
        </w:rPr>
        <w:t xml:space="preserve">Efekt EK3: </w:t>
      </w:r>
    </w:p>
    <w:p>
      <w:pPr/>
      <w:r>
        <w:rPr/>
        <w:t xml:space="preserve">Ma świadomośc pozatechnicznych aspektów dziłalności inzynierskiej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2026-10-01T04:20:56+02:00</dcterms:created>
  <dcterms:modified xsi:type="dcterms:W3CDTF">2026-10-01T04:20:56+02:00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