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30 godz.,
b)	konsultacje – 5 godz.
2.	Praca własna studenta – 15 godzin, w tym:
a)	 15 godz . – przygotowanie się studenta do kolokwiów w trakcie semestru,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3 kolokwiów zorganizowanych w trakcie semestru;
Bardziej szczegółowe informacje na stronie internetowej: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Dodatkowe literatura: Slajdy z wykładów do powielenia oraz slajdy w formacie pdf Materiały pomocnicze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NK462_W1: </w:t>
      </w:r>
    </w:p>
    <w:p>
      <w:pPr/>
      <w:r>
        <w:rPr/>
        <w:t xml:space="preserve">							rozumie co to jest ryzyko i bezpieczeństwo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NK462_W2: </w:t>
      </w:r>
    </w:p>
    <w:p>
      <w:pPr/>
      <w:r>
        <w:rPr/>
        <w:t xml:space="preserve">							zna podstawy analizy niezawodności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NK462_U1: </w:t>
      </w:r>
    </w:p>
    <w:p>
      <w:pPr/>
      <w:r>
        <w:rPr/>
        <w:t xml:space="preserve">							potrafi ocenić ryzyko zawodowe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NK462_U2: </w:t>
      </w:r>
    </w:p>
    <w:p>
      <w:pPr/>
      <w:r>
        <w:rPr/>
        <w:t xml:space="preserve">							Umie zastosować metody analizy ryzyka w technice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NK462_U3: </w:t>
      </w:r>
    </w:p>
    <w:p>
      <w:pPr/>
      <w:r>
        <w:rPr/>
        <w:t xml:space="preserve">							potrafi przeprowadzić obliczenia niezawodności w systemie Człowiek-Technika-Otoczenie na dobranych modelach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NK462_K1: </w:t>
      </w:r>
    </w:p>
    <w:p>
      <w:pPr/>
      <w:r>
        <w:rPr/>
        <w:t xml:space="preserve">							ma świadomość możliwych skutków wystąpienia zdarzeń niepożądanych oraz zna sposoby przeciwdziałania im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2026-01-13T08:45:02+01:00</dcterms:created>
  <dcterms:modified xsi:type="dcterms:W3CDTF">2026-01-13T08:45:02+01:00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