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Stanisław Bogdański,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NK690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udział w zajęciach  - 30 godz.
b)  udział w konsultacjach -   5 godz.
2) Praca własna studenta - 15 godz.
a)  kończenie w domu zadań    -  5 godz.
b)  zapoznanie się ze wskazaną literaturą   -   5 godz.
c) przygotowanie się do zajęć i kolokwiów   - 5 godz.
  Razem  -  50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- 35, w tym:
a) udział w zajęciach  - 30 godz.
b)  udział w konsultacjach - 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Wprowadzenie do najbardziej zaawansowanych zintegrowanych systemów CAD/CAM/CAE (opanowanie podstawowych funkcji z zakresu modelowania 2D i 3D) będące przygotowaniem do dalszego dokształcania się i stosowania wybranego systemu w ramach studiów. Nauczenie sposobu posługiwania się na poziomie podstawowym zintegrowanymi systemami CAD/CAM/CAE na przykładzie jednego z trzech: NX-Unigraphics, CATIA, ProEngineer-CREO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Charakterystyka zaawansowanych systemów CAD/CAM/CAE stosowanych współcześnie w przemyśle. Możliwości systemów, ich budowa i koncepcja użytkowania. Praktyczne zastosowanie wybranego systemu w zakresie: modelowania na płaszczyźnie (zbiory punktów, krzywe płaskie – w tym krzywe typu „spline”, wykorzystanie sparametryzowanego szkicownika); modelowania 3D, w tym tworzenia modeli pojedynczych obiektów oraz budowy wirtualnych modeli maszyn i urządzeń (tworzenie złożeń); tworzenia dwuwymiarowych rysunków dokumentacji technicznej (rysunków wykonawczych i złożeniowych) z obiektów trójwymiarowych.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+ jedno poprawkowe na koniec semestru. Aktywność i jakość pracy samodzielnej w trakcie zajęć: Wskazane zadania z materiałów elektronicznych lub w formie wydruków wydawane przez prowadzącego zajęcia do samodzielnego wykonania. 
Patrz regulamin przedmiotu na WWW: 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szkoleniowe firmy Siemens UGS PLM Software dostępne „on line” w pracowni.  Dodatkowe literatura: • W. Skarka, A. Mazurek: CATIA. Podstawy modelowania i zapisu konstrukcji . Helion, 2005. • CATIA – materiały szkoleniowe „on line” na stronie:
 • http://www-01.ibm.com/software/applications/plm/wls/disciplines/wls/ • Materiały szkoleniowe NX „on line” na stronie: http://www.plm.automation.siemens.com/en_us/products/nx/design/index.shtml. 
Materiały ProEngineer dostępne „on line” w pracowni.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NK690A_W1: </w:t>
      </w:r>
    </w:p>
    <w:p>
      <w:pPr/>
      <w:r>
        <w:rPr/>
        <w:t xml:space="preserve">							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 w tym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MiBM1_W06,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NK690A_U1: </w:t>
      </w:r>
    </w:p>
    <w:p>
      <w:pPr/>
      <w:r>
        <w:rPr/>
        <w:t xml:space="preserve">																					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 tworzenia modeli 3D pojedynczych obiektów (prostych komponentów maszyn i urządzeń). złożeń.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</w:t>
      </w:r>
    </w:p>
    <w:p>
      <w:pPr>
        <w:keepNext w:val="1"/>
        <w:spacing w:after="10"/>
      </w:pPr>
      <w:r>
        <w:rPr>
          <w:b/>
          <w:bCs/>
        </w:rPr>
        <w:t xml:space="preserve">Efekt NK690A_U2: </w:t>
      </w:r>
    </w:p>
    <w:p>
      <w:pPr/>
      <w:r>
        <w:rPr/>
        <w:t xml:space="preserve">														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2025-04-11T20:02:48+02:00</dcterms:created>
  <dcterms:modified xsi:type="dcterms:W3CDTF">2025-04-11T20:02:48+02:00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