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Krzesiński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30h, laboratoria komputerowe: 15h, przygotowanie do kolokwiów i obecność na kolokwiach: 30h, przygotowanie do laboratorium: 15h, przygotowanie raportów z laboratorium: 20h, RAZEM: 110h = 4ECTS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3ECTS (Wykłady: 30h, laboratoria komputerowe: 15h, konsultacje obejmujące przygotowanie do kolokwiów: 10h, wprowadzenie do laboratoriów: 5h, przeprowadzenie i sprawdzenie kolokwiów: 15h, sprawdzenie raportów: 5h, RAZEM: 80h)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1ECTS (Obecność na laboratoriach komputerowych: 15h, przygotowanie raportów z laboratorium: 15h, RAZEM: 30h)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ML.NW117- Wytrzymałość konstrukcji 1 (WK1)
ML.NK427- Wytrzymałość konstrukcji 2 (WK2)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
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Praca własna: opracowanie raportów z ćwiczeń laboratoryjnych w trakcie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Bijak-Żochowski M., Jaworski A., Krzesiński G., Zagrajek T.: Mechanika Materiałów i Konstrukcji, Oficyna Wydawnicza Politechniki Warszawskiej, Warszawa, 2006. 2. Zagrajek T., Krzesiński G., Marek P.: Metoda elementów skończonych w mechanice konstrukcji, Oficyna Wydawnicza Politechniki Warszawskiej, Warszawa, 2006. Dodatkowe literatura: 1. Huebner K.H., Dewhirst D.L., Smith D.E., Byrom T.G.: The finite element method for engineers, J. Wiley &amp; Sons, Inc., 2001. 2. Saeed Moaveni: Finite Element Analysis. Theory and Application with ANSYS, Paerson Ed. 2003. 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NK342_U1: </w:t>
      </w:r>
    </w:p>
    <w:p>
      <w:pPr/>
      <w:r>
        <w:rPr/>
        <w:t xml:space="preserve">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NK342_U4: </w:t>
      </w:r>
    </w:p>
    <w:p>
      <w:pPr/>
      <w:r>
        <w:rPr/>
        <w:t xml:space="preserve">							Potrafi samodzielnie zbudować i rozwiązać prosty liniowy model MES konstrukcji prętowej dla zadanych warunków obciążenia i podparcia (pręt rozciągany, belka, kratownica, rama).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2025-05-15T20:41:06+02:00</dcterms:created>
  <dcterms:modified xsi:type="dcterms:W3CDTF">2025-05-15T20:41:06+02:00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