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nauka do kolokwium 1: 8h
nauka do kolokwium 2: 8h
praca domowa 1: 4h
praca domowa 2: 4h
przygotowanie referatu: 6h
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M.J.Kroes, T.W.Wild: Aircraft Powerplants, GLENCOE 1994 - Teodorczyk A.:Przewodnik użytkownika programu STANJAN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NS620_W1: </w:t>
      </w:r>
    </w:p>
    <w:p>
      <w:pPr/>
      <w:r>
        <w:rPr/>
        <w:t xml:space="preserve">							Student zna rodzaje silników, zasady działania i ich zastosowanie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NS620_W2: </w:t>
      </w:r>
    </w:p>
    <w:p>
      <w:pPr/>
      <w:r>
        <w:rPr/>
        <w:t xml:space="preserve">							Student zna parametry osiągów i charakterystyki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NS620_W3: </w:t>
      </w:r>
    </w:p>
    <w:p>
      <w:pPr/>
      <w:r>
        <w:rPr/>
        <w:t xml:space="preserve">							Student posiada wiedzę z zakresu: obiegów, doładowania silników, konstrukcji znaczących części silnika i układów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NS620_U1: </w:t>
      </w:r>
    </w:p>
    <w:p>
      <w:pPr/>
      <w:r>
        <w:rPr/>
        <w:t xml:space="preserve">							Student potrafi wykazać związek między osiągami silników a przebiegiem procesów cieplno-przepływowych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NS620_U2: </w:t>
      </w:r>
    </w:p>
    <w:p>
      <w:pPr/>
      <w:r>
        <w:rPr/>
        <w:t xml:space="preserve">							Student rozumie pojęcia, terminologię oraz przebiegi procesów dotyczące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NS620_U3: </w:t>
      </w:r>
    </w:p>
    <w:p>
      <w:pPr/>
      <w:r>
        <w:rPr/>
        <w:t xml:space="preserve">							Student potrafi obliczyć podstawowe parametry obiegów i osiągów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NS620_U4: </w:t>
      </w:r>
    </w:p>
    <w:p>
      <w:pPr/>
      <w:r>
        <w:rPr/>
        <w:t xml:space="preserve">							Student potrafi ocenić trendy rozwojowe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2026-02-08T08:53:45+01:00</dcterms:created>
  <dcterms:modified xsi:type="dcterms:W3CDTF">2026-02-08T08:53:45+01:00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