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NK468A</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30h - wykład
16h - utrwalenie wiedzy zdobytej na wykładach
40h - przygotowanie do kolokwiów
4h - konsultacje z prowadzącym
</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
30h - wykład
4h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Sprawdzian wiedzy w postaci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Jacek Nowicki, Krzysztof Zięcina, Samoloty kosmiczne, 1989
AIAA Aerospace Design, Engineering Guide
Charles D. Brown, : “Element of Spacecraft Design”, AIAA Education Series
http://www.nasa.gov/home/
http://www.esa.int/esaCP/index.html
http://www.jaxa.jp/index_e.html
http://www.unoosa.org/oosa/en/COPUOS/copuos.html
oraz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NK468A_W2: </w:t>
      </w:r>
    </w:p>
    <w:p>
      <w:pPr/>
      <w:r>
        <w:rPr/>
        <w:t xml:space="preserve">							Student posiada wiedzę o: zasadach ruchu sztucznych satelitów i rakiet kosmicznych, rodzajach orbit; chemicznych i przyszłościowych napędów kosmicznych, lotach załogowych i bezzałogowych badaniach przestrzeni kosmicznej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keepNext w:val="1"/>
        <w:spacing w:after="10"/>
      </w:pPr>
      <w:r>
        <w:rPr>
          <w:b/>
          <w:bCs/>
        </w:rPr>
        <w:t xml:space="preserve">Efekt 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LiK1_W05</w:t>
      </w:r>
    </w:p>
    <w:p>
      <w:pPr>
        <w:spacing w:before="20" w:after="190"/>
      </w:pPr>
      <w:r>
        <w:rPr>
          <w:b/>
          <w:bCs/>
        </w:rPr>
        <w:t xml:space="preserve">Powiązane efekty obszarowe: </w:t>
      </w:r>
      <w:r>
        <w:rPr/>
        <w:t xml:space="preserve">T1A_W01, T1A_W02, T1A_W07</w:t>
      </w:r>
    </w:p>
    <w:p>
      <w:pPr>
        <w:keepNext w:val="1"/>
        <w:spacing w:after="10"/>
      </w:pPr>
      <w:r>
        <w:rPr>
          <w:b/>
          <w:bCs/>
        </w:rPr>
        <w:t xml:space="preserve">Efekt 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LiK1_U16, LiK1_U19</w:t>
      </w:r>
    </w:p>
    <w:p>
      <w:pPr>
        <w:spacing w:before="20" w:after="190"/>
      </w:pPr>
      <w:r>
        <w:rPr>
          <w:b/>
          <w:bCs/>
        </w:rPr>
        <w:t xml:space="preserve">Powiązane efekty obszarowe: </w:t>
      </w:r>
      <w:r>
        <w:rPr/>
        <w:t xml:space="preserve">T1A_U12, T1A_U14</w:t>
      </w:r>
    </w:p>
    <w:p>
      <w:pPr>
        <w:keepNext w:val="1"/>
        <w:spacing w:after="10"/>
      </w:pPr>
      <w:r>
        <w:rPr>
          <w:b/>
          <w:bCs/>
        </w:rPr>
        <w:t xml:space="preserve">Efekt 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LiK1_U05</w:t>
      </w:r>
    </w:p>
    <w:p>
      <w:pPr>
        <w:spacing w:before="20" w:after="190"/>
      </w:pPr>
      <w:r>
        <w:rPr>
          <w:b/>
          <w:bCs/>
        </w:rPr>
        <w:t xml:space="preserve">Powiązane efekty obszarowe: </w:t>
      </w:r>
      <w:r>
        <w:rPr/>
        <w:t xml:space="preserve">T1A_U05</w:t>
      </w:r>
    </w:p>
    <w:p>
      <w:pPr>
        <w:keepNext w:val="1"/>
        <w:spacing w:after="10"/>
      </w:pPr>
      <w:r>
        <w:rPr>
          <w:b/>
          <w:bCs/>
        </w:rPr>
        <w:t xml:space="preserve">Efekt 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LiK1_U17</w:t>
      </w:r>
    </w:p>
    <w:p>
      <w:pPr>
        <w:spacing w:before="20" w:after="190"/>
      </w:pPr>
      <w:r>
        <w:rPr>
          <w:b/>
          <w:bCs/>
        </w:rPr>
        <w:t xml:space="preserve">Powiązane efekty obszarowe: </w:t>
      </w:r>
      <w:r>
        <w:rPr/>
        <w:t xml:space="preserve">T1A_U13</w:t>
      </w:r>
    </w:p>
    <w:p>
      <w:pPr>
        <w:keepNext w:val="1"/>
        <w:spacing w:after="10"/>
      </w:pPr>
      <w:r>
        <w:rPr>
          <w:b/>
          <w:bCs/>
        </w:rPr>
        <w:t xml:space="preserve">Efekt 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2026-10-21T15:36:47+02:00</dcterms:created>
  <dcterms:modified xsi:type="dcterms:W3CDTF">2026-10-21T15:36:47+02:00</dcterms:modified>
</cp:coreProperties>
</file>

<file path=docProps/custom.xml><?xml version="1.0" encoding="utf-8"?>
<Properties xmlns="http://schemas.openxmlformats.org/officeDocument/2006/custom-properties" xmlns:vt="http://schemas.openxmlformats.org/officeDocument/2006/docPropsVTypes"/>
</file>