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wykłady audytoryjne 24h, wykonanie 10 prac domowych stanowiących krótkie zadania rachunkowe utrwalające znajomość wymaganych treści lub stanowiące przedstawienie przykładów na podstawie zalecanej literatury - 10h, praca domowa zespołowa - 4h, przygotowanie do kolokwiów 1 i 2 - 12h, przygotowanie do kolokwium 3 - 8h, udział w wizycie naukowej stanowiącej zajecia praktyczne w instytucji naukowo-badawczej lub/i eksploatujacej samoloty/ śmigłowce, posiadającej certyfikat wg Part M i /lub part 145 - 6h
RAZEM:64h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1.2 ECTS
Wykłady audytoryjne 24h, udział w wizycie naukowej stanowiącej zajecia praktyczne w instytucji naukowo-badawczej lub/i eksploatujacej samoloty/ śmigłowce, posiadającej certyfikat wg Part M i /lub part 145 - 6h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0.25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 w tym dwa 60. minutowe, w których można uzyskać max. po 30 punktów rozwiązując po trzy zadania i trzecie 90.minutowe, za które można uzyskać max. 40 punktów za rozwiązanie trzech postawionych problemów, wliczając do punktacji po dwa punkty za każdą z prac domowych. Ocenę z przedmiotu stanowi średnia arytmetyczna wyników poszczególnych kolokwiów przy czym min. 15punktów -ocena dostateczna 3,0; 18punktów - dość dobra 3,5; 21punktów -ocena dobra 4,0; 24punkty -ocena ponad dobra 4,5 i 27 punktów -ocena bardzo dobra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NK315A_W1: </w:t>
      </w:r>
    </w:p>
    <w:p>
      <w:pPr/>
      <w:r>
        <w:rPr/>
        <w:t xml:space="preserve">							zna przepisy wykonawcze jako wymogi projektu dokumentacji kandydata ubiegającego się o wydanie certyfikatu operatora lotniczego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T1A_W09, T1A_W11</w:t>
      </w:r>
    </w:p>
    <w:p>
      <w:pPr>
        <w:keepNext w:val="1"/>
        <w:spacing w:after="10"/>
      </w:pPr>
      <w:r>
        <w:rPr>
          <w:b/>
          <w:bCs/>
        </w:rPr>
        <w:t xml:space="preserve">Efekt NK315A_W2: </w:t>
      </w:r>
    </w:p>
    <w:p>
      <w:pPr/>
      <w:r>
        <w:rPr/>
        <w:t xml:space="preserve">							zna przyczyny i skutki procesów degradacji struktur lotniczych dla siedmiostopniowego modelu organizacji materii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NK315A_W3: </w:t>
      </w:r>
    </w:p>
    <w:p>
      <w:pPr/>
      <w:r>
        <w:rPr/>
        <w:t xml:space="preserve">							Ma wiedzę w zakresie procesów degradacyjnych materiałów lotniczych i sposobach ich eliminacji bądź łagodzenia skutków występowania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T1A_W06</w:t>
      </w:r>
    </w:p>
    <w:p>
      <w:pPr>
        <w:keepNext w:val="1"/>
        <w:spacing w:after="10"/>
      </w:pPr>
      <w:r>
        <w:rPr>
          <w:b/>
          <w:bCs/>
        </w:rPr>
        <w:t xml:space="preserve">Efekt NK315A_W4: </w:t>
      </w:r>
    </w:p>
    <w:p>
      <w:pPr/>
      <w:r>
        <w:rPr/>
        <w:t xml:space="preserve">							zna metody zabezpieczeń przed zmęczeniem i korozja materiaów konstrukcyjnych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NK315A_W5: </w:t>
      </w:r>
    </w:p>
    <w:p>
      <w:pPr/>
      <w:r>
        <w:rPr/>
        <w:t xml:space="preserve">							zna postępowanie w celu uzyskania certyfikatu operatora lotniczego w aspekcie przepisów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T1A_W09</w:t>
      </w:r>
    </w:p>
    <w:p>
      <w:pPr>
        <w:keepNext w:val="1"/>
        <w:spacing w:after="10"/>
      </w:pPr>
      <w:r>
        <w:rPr>
          <w:b/>
          <w:bCs/>
        </w:rPr>
        <w:t xml:space="preserve">Efekt NK315A_W6: </w:t>
      </w:r>
    </w:p>
    <w:p>
      <w:pPr/>
      <w:r>
        <w:rPr/>
        <w:t xml:space="preserve">														Umie wyznaczyć charakterystyki niezawodnosciowe dla różnych rozkładów zmiennej losowej czasu zdatności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NK315A_W7: </w:t>
      </w:r>
    </w:p>
    <w:p>
      <w:pPr/>
      <w:r>
        <w:rPr/>
        <w:t xml:space="preserve">							zna przepisy lotnicze w zakresie zapewnienia zdatności SP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NK315A_W8: </w:t>
      </w:r>
    </w:p>
    <w:p>
      <w:pPr/>
      <w:r>
        <w:rPr/>
        <w:t xml:space="preserve">														zna i rozumie potzreby ograniczania wpływu czynnika ludzkiego na procesy eksploatacji SP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NK315A_W9: </w:t>
      </w:r>
    </w:p>
    <w:p>
      <w:pPr/>
      <w:r>
        <w:rPr/>
        <w:t xml:space="preserve">							zna trendy rozwojowe  w diagnostyce lotniczej z ukierunkowaniem na systemy zintegrowane ze statkiem powietrznym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NK315A_U1: </w:t>
      </w:r>
    </w:p>
    <w:p>
      <w:pPr/>
      <w:r>
        <w:rPr/>
        <w:t xml:space="preserve">							Potrafi wyznaczyć charakterystyki niezawodnościowe na podstawie danych eksploatacyjnych o uszkodzeniach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NK315A_U2: </w:t>
      </w:r>
    </w:p>
    <w:p>
      <w:pPr/>
      <w:r>
        <w:rPr/>
        <w:t xml:space="preserve">							Potrafi określić zagrożenie uszkodzeniem znając środowisko pracy statku powietrznego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współnego sukcesu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2026-09-30T19:50:04+02:00</dcterms:created>
  <dcterms:modified xsi:type="dcterms:W3CDTF">2026-09-30T19:50:04+02:00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