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NW124_W1: </w:t>
      </w:r>
    </w:p>
    <w:p>
      <w:pPr/>
      <w:r>
        <w:rPr/>
        <w:t xml:space="preserve">							Zna ogólne i szczegółowe zasady projektowania oraz procedurę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NW124_W2: </w:t>
      </w:r>
    </w:p>
    <w:p>
      <w:pPr/>
      <w:r>
        <w:rPr/>
        <w:t xml:space="preserve">							Ma wiedzę o najważniejszych procesach prowadzących do uszkodzeń obiektów mechanicznych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NW124_U3: </w:t>
      </w:r>
    </w:p>
    <w:p>
      <w:pPr/>
      <w:r>
        <w:rPr/>
        <w:t xml:space="preserve">							Potrafi utworzyć warunki ograniczające niezbędne do przeprowadzenia obliczeń w procesie projektowania prostego urządzenia mechanicznego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LiK1_U13,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T1A_U08,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2026-10-21T01:29:17+02:00</dcterms:created>
  <dcterms:modified xsi:type="dcterms:W3CDTF">2026-10-21T01:29:17+02:00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