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30 godz., praca na laboratorium: 30 godz., konsultacje: 3 godz. ( w tym konsultacje w zakresie laboratorium: 2 godz.), studiowanie literatury przedmiotu: 15 godz., przygotowanie się do egzaminu: 10 godz., udział w egzaminie: 2 godz., przygotowanie się do zajęć oraz zaliczeń ćwiczeń laboratoryjnych: 15 godz., studiowanie instrukcji do oprogramowania: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 ECTS (65 godzin, w tym: praca na wykładach: 30 godz., praca na laboratorium: 30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30 godz., konsultacje w zakresie laboratorium: 2 godz., przygotowanie się do zajęć oraz zaliczeń ćwiczeń laboratoryjnych: 15 godz., studiowanie instrukcji do oprogramowania: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