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10 godz., konsultacje: 3 godz., przygotowanie do zaliczenia wykładu: 9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W03: </w:t>
      </w:r>
    </w:p>
    <w:p>
      <w:pPr/>
      <w:r>
        <w:rPr/>
        <w:t xml:space="preserve">Ma wiedzę dotyczącą biznesplanu - definicja i podstawowe nieporozumienia związane z tym pojęciem. Finansowanie nowego biznesu - generalne tendencje. Taktyka </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2026-10-21T00:01:38+02:00</dcterms:created>
  <dcterms:modified xsi:type="dcterms:W3CDTF">2026-10-21T00:01:38+02:00</dcterms:modified>
</cp:coreProperties>
</file>

<file path=docProps/custom.xml><?xml version="1.0" encoding="utf-8"?>
<Properties xmlns="http://schemas.openxmlformats.org/officeDocument/2006/custom-properties" xmlns:vt="http://schemas.openxmlformats.org/officeDocument/2006/docPropsVTypes"/>
</file>