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transportem samochodowym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Sławomir Tkaczyk,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tym:
praca na wykładach: 15 godz.,
praca na ćwiczeniach: 15 godz.,
studiowanie literatury przedmiotu: 30 godz.,
konsultacje: 3 godz.,
przygotowanie do kolokwium: 27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33 godziny, w tym:
praca na wykładach: 15 godz.,
praca na ćwiczeniach: 15 godz.,
konsultacje: 3 godz.,
33 godz.=1,5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jest nabycie przez  studenta praktycznych umiejętności w zakresie mechanizmów zakładania i funkcjonowania przedsiębiorstwa transportowego - w aspektach prawnych, organizacyjnych i ekonomicznych, a także integracja przedsiębiorstwa z otoczeniem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kształcenia w zakresie wykładu:
Przedmiot i zakres wykładu, definicje i podstawowe pojęcia oraz systematyzacja nauki Organizacja i Zarządzanie. Rola transportu samochodowego we współczesnej gospodarce kraju. Rynek usług transportowych – charakterystyka, funkcjonowanie, kształtowanie. Przedsiębiorstwo transportowe  jako podmiot gospodarczy. Struktury i formy organizacyjne przedsiębiorstwa transportowego. Środek trwały i amortyzacja. Źródła finansowania inwestycji w przedsiębiorstwie transportowym – kredyt, leasing, outsourcing. Usprawnienia w organizacji przedsiębiorstwa transportowego – problem odnowy taboru samochodowego. Czas pracy kierowców – zasady organizacji czasu pracy załóg kierowców.  
Treść ćwiczeń audytoryjnych:
Wyznaczanie czasu realizacji zadania przewozowego w relacji międzynarodowej przy uwzględnieniu obsady pojazdu załogą jedno- i dwuosobową, zgodnie z zasadami organizacji czasu pracy kierowców w przewozach międzynarodowych (konwencja AETR, Rozporządzenie WE 561/2006, Ustawa o czasie pracy kierowców, Kodeks Pracy).  Obliczenie rocznej liczby kursów realizowanych przez pojazd dla wyznaczonej relacji przewozowej,  przy uwzględnieniu ustawowego czasu pracy załóg oraz  ograniczeniach w ruchu pojazdów w dni wolne od pracy i święta.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i kolokwium poprawkowe w formie pisemnej - pytania otwarte, ćwiczenia audytoryjne – zaliczenie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Bąkowski W.: Strategia odnowy taboru w zarobkowej formie transportowej, PTE, Szczecin 1995.
2. Bieniek J.: Kodeks spółek handlowych. Wydawnictwo CH Beck, Warszawa 2009.
3. Ciborski P.: Czas pracy kierowców, ODiDK, Gdańsk 2009.4. Jendorowski H.: Rozporządzenie WE Nr 561/2006. Umowa AETR. Ustawa o czasie pracy kierowców. ZMPD, Warszawa 2007.
5. KodeksPracy:  Ustawa z dnia 26 czerwca 1974 r. (DZ.U.21, poz. 94 z 1998 r.).
6. Skowronek-Mielczarek A.: Małe i średnie przedsiębiorstwa ,źródła finansowania, CH Beck, Warszawa 2003.
uzupełniające:
1. Figurski J: Ekonomika logistyki, WAT, Warszawa 2010. 2.  Koźlak A.: Ekonomika transportu, WUG, Gdańsk 2008. 3.Mendyk E.: Ekonomika i organizacja transportu, WSL, Poznań 2008. 
4. Wybrane [aktualne] akty prawne dotyczące m.in.: przepisów ruchu drogowego, dróg publicznych, dróg płatnych, transportu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www2.it.pw.edu.pl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podstawową wiedzę o roli transportu samochodowego we współczesnej gospodarce kraju oraz rynku usług transportowych oraz ma wiedzę o źródłach finansowania inwestycji - kredyt, leasing, outsourcing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dobrze rozumie struktury i formy organizacyjno-prawne przedsiębiorstw transportowo-spedycyjnych (podmiotów gospodarczych)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i dobrze rozumie zasady organizacji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Ma wiedzę na temat usprawnień w organizacji przedsiębiorstwa transportowego – problematyka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niezbędną wiedzę związaną z możliwością założenia przedsiębiorstwa transportowego-spedycyjnego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Umie dokonać analizy i oceny źródeł finansowania inwestycji – doboru formy zakupu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U03	: </w:t>
      </w:r>
    </w:p>
    <w:p>
      <w:pPr/>
      <w:r>
        <w:rPr/>
        <w:t xml:space="preserve">Potrafi stosować odpowiednie metody do analizy i oceny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U04	: </w:t>
      </w:r>
    </w:p>
    <w:p>
      <w:pPr/>
      <w:r>
        <w:rPr/>
        <w:t xml:space="preserve">Umie dokonać analizy i oceny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2026-09-30T18:50:31+02:00</dcterms:created>
  <dcterms:modified xsi:type="dcterms:W3CDTF">2026-09-30T18:50:31+02:00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