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TR.SIS608</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109 godzin, w tym: praca na ćwiczeniach 15 godz., praca na laboratoriach 15 godz., przygotowanie się do zajęć laboratoryjnych oraz do kolokwiów z ćwiczeń laboratoriach 45 godz., studiowanie literatury przedmiotu 16 godz., konsultacje 3 godz. (w tym 2 godz. w zakresie zajęć laboratoryjnych), przygotowanie się do sprawdzianów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ćwiczeniach 15 godz., praca na laboratoriach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(62 godzin, w tym: praca na laboratoriach 15 godz., przygotowanie się do zajęć laboratoryjnych oraz do kolokwiów z ćwiczeń laboratoriach 45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10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 Nadwozie samochodu (ocena „geometrii” płyty podłogowej samochodu).</w:t>
      </w:r>
    </w:p>
    <w:p>
      <w:pPr>
        <w:keepNext w:val="1"/>
        <w:spacing w:after="10"/>
      </w:pPr>
      <w:r>
        <w:rPr>
          <w:b/>
          <w:bCs/>
        </w:rPr>
        <w:t xml:space="preserve">Metody oceny: </w:t>
      </w:r>
    </w:p>
    <w:p>
      <w:pPr>
        <w:spacing w:before="20" w:after="190"/>
      </w:pPr>
      <w:r>
        <w:rPr/>
        <w:t xml:space="preserve">Ćwiczenia - na podstawie kolokwium. Laboratorium - na podstawie kolokwiów dotyczących zrealizowanych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Warszawa, 1994r.
2) Reimpell J., Betzler J. Podwozia samochodów. Podstawy konstrukcji. WKŁ, Warszawa 2001r.
3) Reński A. Budowa samochodów. Układy hamulcowe i kierownicze oraz zawieszenia. OWPW, Warszawa, 1997r.
4) Studziński K. Samochód. Teoria, konstrukcja i obliczanie. WKŁ, Warszawa 1980r.
5) Inne pozycje wskazane przez prowadzącego.</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parametry opisujące własności dynamiczne i trakcyjne samochodu oraz metody ich badań</w:t>
      </w:r>
    </w:p>
    <w:p>
      <w:pPr>
        <w:spacing w:before="60"/>
      </w:pPr>
      <w:r>
        <w:rPr/>
        <w:t xml:space="preserve">Weryfikacja: </w:t>
      </w:r>
    </w:p>
    <w:p>
      <w:pPr>
        <w:spacing w:before="20" w:after="190"/>
      </w:pPr>
      <w:r>
        <w:rPr/>
        <w:t xml:space="preserve">Laboratorium - 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Tr1A_W06, Tr1A_W07, Tr1A_W12</w:t>
      </w:r>
    </w:p>
    <w:p>
      <w:pPr>
        <w:spacing w:before="20" w:after="190"/>
      </w:pPr>
      <w:r>
        <w:rPr>
          <w:b/>
          <w:bCs/>
        </w:rPr>
        <w:t xml:space="preserve">Powiązane efekty obszarowe: </w:t>
      </w:r>
      <w:r>
        <w:rPr/>
        <w:t xml:space="preserve">T1A_W02, T1A_W02, T1A_W07, T1A_W08, T1A_W07, T1A_W08</w:t>
      </w:r>
    </w:p>
    <w:p>
      <w:pPr>
        <w:keepNext w:val="1"/>
        <w:spacing w:after="10"/>
      </w:pPr>
      <w:r>
        <w:rPr>
          <w:b/>
          <w:bCs/>
        </w:rPr>
        <w:t xml:space="preserve">Efekt W03: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Tr1A_W10, Tr1A_W12</w:t>
      </w:r>
    </w:p>
    <w:p>
      <w:pPr>
        <w:spacing w:before="20" w:after="190"/>
      </w:pPr>
      <w:r>
        <w:rPr>
          <w:b/>
          <w:bCs/>
        </w:rPr>
        <w:t xml:space="preserve">Powiązane efekty obszarowe: </w:t>
      </w:r>
      <w:r>
        <w:rPr/>
        <w:t xml:space="preserve">T1A_W04, T1A_W05, T1A_W08, T1A_W04, T1A_W07, T1A_W08, T1A_W07, T1A_W08</w:t>
      </w:r>
    </w:p>
    <w:p>
      <w:pPr>
        <w:keepNext w:val="1"/>
        <w:spacing w:after="10"/>
      </w:pPr>
      <w:r>
        <w:rPr>
          <w:b/>
          <w:bCs/>
        </w:rPr>
        <w:t xml:space="preserve">Efekt W04: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Tr1A_W10, Tr1A_W12</w:t>
      </w:r>
    </w:p>
    <w:p>
      <w:pPr>
        <w:spacing w:before="20" w:after="190"/>
      </w:pPr>
      <w:r>
        <w:rPr>
          <w:b/>
          <w:bCs/>
        </w:rPr>
        <w:t xml:space="preserve">Powiązane efekty obszarowe: </w:t>
      </w:r>
      <w:r>
        <w:rPr/>
        <w:t xml:space="preserve">T1A_W04, T1A_W05, T1A_W08, T1A_W04, T1A_W07, T1A_W08, T1A_W07, T1A_W08</w:t>
      </w:r>
    </w:p>
    <w:p>
      <w:pPr>
        <w:keepNext w:val="1"/>
        <w:spacing w:after="10"/>
      </w:pPr>
      <w:r>
        <w:rPr>
          <w:b/>
          <w:bCs/>
        </w:rPr>
        <w:t xml:space="preserve">Efekt W05: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Tr1A_W10, Tr1A_W12</w:t>
      </w:r>
    </w:p>
    <w:p>
      <w:pPr>
        <w:spacing w:before="20" w:after="190"/>
      </w:pPr>
      <w:r>
        <w:rPr>
          <w:b/>
          <w:bCs/>
        </w:rPr>
        <w:t xml:space="preserve">Powiązane efekty obszarowe: </w:t>
      </w:r>
      <w:r>
        <w:rPr/>
        <w:t xml:space="preserve">T1A_W04, T1A_W05, T1A_W08, T1A_W04, T1A_W07, T1A_W08, T1A_W07, T1A_W08</w:t>
      </w:r>
    </w:p>
    <w:p>
      <w:pPr>
        <w:keepNext w:val="1"/>
        <w:spacing w:after="10"/>
      </w:pPr>
      <w:r>
        <w:rPr>
          <w:b/>
          <w:bCs/>
        </w:rPr>
        <w:t xml:space="preserve">Efekt W06: </w:t>
      </w:r>
    </w:p>
    <w:p>
      <w:pPr/>
      <w:r>
        <w:rPr/>
        <w:t xml:space="preserve">Zna elementy tworzące konstrukcję nadwozia samochodu, metody badań parametrów geometrycznych nadwozia</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Wykazuje się umiejętnościa wykonania prostych obliczeń parametrów konstrukcyjnych wybranych elementów budowy pojazdu samochodowego</w:t>
      </w:r>
    </w:p>
    <w:p>
      <w:pPr>
        <w:spacing w:before="60"/>
      </w:pPr>
      <w:r>
        <w:rPr/>
        <w:t xml:space="preserve">Weryfikacja: </w:t>
      </w:r>
    </w:p>
    <w:p>
      <w:pPr>
        <w:spacing w:before="20" w:after="190"/>
      </w:pPr>
      <w:r>
        <w:rPr/>
        <w:t xml:space="preserve">ćwiczenia audytoryjne-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w:t>
      </w:r>
    </w:p>
    <w:p>
      <w:pPr>
        <w:keepNext w:val="1"/>
        <w:spacing w:after="10"/>
      </w:pPr>
      <w:r>
        <w:rPr>
          <w:b/>
          <w:bCs/>
        </w:rPr>
        <w:t xml:space="preserve">Efekt U02: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ćwiczenia laboratoryjne - ocena w trakcie realizacji ćwiczeń</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2026-10-21T12:23:28+02:00</dcterms:created>
  <dcterms:modified xsi:type="dcterms:W3CDTF">2026-10-21T12:23:28+02:00</dcterms:modified>
</cp:coreProperties>
</file>

<file path=docProps/custom.xml><?xml version="1.0" encoding="utf-8"?>
<Properties xmlns="http://schemas.openxmlformats.org/officeDocument/2006/custom-properties" xmlns:vt="http://schemas.openxmlformats.org/officeDocument/2006/docPropsVTypes"/>
</file>