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w:t>
      </w:r>
    </w:p>
    <w:p>
      <w:pPr>
        <w:keepNext w:val="1"/>
        <w:spacing w:after="10"/>
      </w:pPr>
      <w:r>
        <w:rPr>
          <w:b/>
          <w:bCs/>
        </w:rPr>
        <w:t xml:space="preserve">Koordynator przedmiotu: </w:t>
      </w:r>
    </w:p>
    <w:p>
      <w:pPr>
        <w:spacing w:before="20" w:after="190"/>
      </w:pPr>
      <w:r>
        <w:rPr/>
        <w:t xml:space="preserve">prof. dr hab. inż. Jerzy Manerowski, prof. zw., dr hab. inż. Krzysztof Zboiński, prof. nzw.,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TR.SIK311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przygotowanie się do zaliczenia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Celem przedmiotu jest zaznajomienie studentów i usystematyzowanie podstawowej wiedzy z zakresu środków transportu. Wykładem objęte są lądowe środki transportu bliskiego i dalekiego oraz środki transportu lotniczego.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 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WKiŁ, Warszawa 1992.
5. St. Arczyński Mechanika ruchu samochodu. WNT, Warszawa 1994. Z. 
6. Romaniszyn, T. Wolfram Nowoczesny tabor szynowy. Wyd. Specjalne Instytutu Pojazdów Szynowych, Kraków 1997. 
7. J. Reimpell Podwozia samochodów Podstawy konstrukcji. WKiŁ, Warszawa 1997. 
8. A. Zieliński Konstrukcja nadwozi samochodów osobowych i pochodnych. WKiŁ, Warszawa 1998. Pod red. M. Dietricha Podstawy Konstrukcji Maszyn cz. I, II i III. PWN,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W03: </w:t>
      </w:r>
    </w:p>
    <w:p>
      <w:pPr/>
      <w:r>
        <w:rPr/>
        <w:t xml:space="preserve">Posiada podstawową wiedzę dotyczącą zasad działania, budowy wybranych podukładów oraz charakterystyk technicznych pojazdów kołowo-drogowych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W06: </w:t>
      </w:r>
    </w:p>
    <w:p>
      <w:pPr/>
      <w:r>
        <w:rPr/>
        <w:t xml:space="preserve">Posiada podstawową wiedzę dotyczącą charakterystyk technicznych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rozpoznania i scharakteryzowania środka transportu zgodnie z poznaną klasyfikacją oraz umie określić jego przeznaczenie transportowe</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efekty kierunkowe: </w:t>
      </w:r>
      <w:r>
        <w:rPr/>
        <w:t xml:space="preserve">Tr1A_U19, Tr1A_U25</w:t>
      </w:r>
    </w:p>
    <w:p>
      <w:pPr>
        <w:spacing w:before="20" w:after="190"/>
      </w:pPr>
      <w:r>
        <w:rPr>
          <w:b/>
          <w:bCs/>
        </w:rPr>
        <w:t xml:space="preserve">Powiązane efekty obszarowe: </w:t>
      </w:r>
      <w:r>
        <w:rPr/>
        <w:t xml:space="preserve">T1A_U14, T1A_U01, T1A_U16</w:t>
      </w:r>
    </w:p>
    <w:p>
      <w:pPr>
        <w:keepNext w:val="1"/>
        <w:spacing w:after="10"/>
      </w:pPr>
      <w:r>
        <w:rPr>
          <w:b/>
          <w:bCs/>
        </w:rPr>
        <w:t xml:space="preserve">Efekt U02: </w:t>
      </w:r>
    </w:p>
    <w:p>
      <w:pPr/>
      <w:r>
        <w:rPr/>
        <w:t xml:space="preserve">Posiada umiejętności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2026-09-30T17:38:22+02:00</dcterms:created>
  <dcterms:modified xsi:type="dcterms:W3CDTF">2026-09-30T17:38:22+02:00</dcterms:modified>
</cp:coreProperties>
</file>

<file path=docProps/custom.xml><?xml version="1.0" encoding="utf-8"?>
<Properties xmlns="http://schemas.openxmlformats.org/officeDocument/2006/custom-properties" xmlns:vt="http://schemas.openxmlformats.org/officeDocument/2006/docPropsVTypes"/>
</file>